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before="150" w:beforeLines="0"/>
        <w:rPr>
          <w:rFonts w:hint="eastAsia" w:ascii="仿宋_GB2312" w:hAnsi="仿宋_GB2312" w:eastAsia="仿宋_GB2312"/>
          <w:snapToGrid/>
          <w:color w:val="333333"/>
          <w:sz w:val="32"/>
        </w:rPr>
      </w:pPr>
      <w:r>
        <w:rPr>
          <w:rFonts w:hint="eastAsia" w:ascii="仿宋_GB2312" w:hAnsi="仿宋_GB2312" w:eastAsia="仿宋_GB2312"/>
          <w:snapToGrid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/>
          <w:snapToGrid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snapToGrid/>
          <w:color w:val="333333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/>
          <w:snapToGrid/>
          <w:color w:val="333333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color w:val="333333"/>
          <w:sz w:val="44"/>
          <w:szCs w:val="44"/>
        </w:rPr>
        <w:t>管道燃气居民用气分类使用范围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line="560" w:lineRule="exact"/>
        <w:textAlignment w:val="auto"/>
        <w:rPr>
          <w:rFonts w:hint="eastAsia" w:ascii="仿宋_GB2312" w:hAnsi="仿宋_GB2312" w:eastAsia="仿宋_GB2312"/>
          <w:snapToGrid/>
          <w:color w:val="333333"/>
          <w:sz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ind w:firstLine="640" w:firstLineChars="200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居民销售价格是指城乡居民住宅用气。学校教学和学生生活用气、社会福利机构生活用气、宗教场所生活用气、城乡社区居民委员会、村民委员会服务设施用气以及监狱监房生活用气，执行居民用气销售价格。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ind w:firstLine="640" w:firstLineChars="200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（一）城乡居民住宅用气：城乡居民住宅用气是指城乡居民家庭住宅，以及机关、部队、学校、企事业单位集体宿舍、商业用房按规定改建为租赁住房的生活用气。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　　（二）学校教学和学生生活用气：是指学校的教室、图书馆、实验室、体育用房、校系行政用房等教学设施，以及学生食堂、澡堂、宿舍等学生生活设施用气。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　　执行居民用气价格的学校，是指有关部门批准，由政府及其有关部门、社会组织和公民个人举办的公办、民办学校，包括：（1）普通高等学校（包括大学、独立设置的学院和高等专科学校）；（2）普通高中、成人高中和中等职业学校（包括普通中专、成人中专、职业高中、技工学校）；（3）普通初中、职业初中、成人初中；（4）普通小学、成人小学；（5）幼儿园（托儿所）；（6）特殊教育学校（对残障儿童、少年实施义务教育的机构）。不含各类经营性培训机构，如驾校、烹饪、美容美发、语言电脑培训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　　（三）社会福利机构生活用气：是指经县级及以上人民政府民政部门批准，由国家、社会组织和公民个人举办的，为老年人、残疾人、孤儿、弃婴等特殊群体提供集中居住、生活照料和康复教育服务的机构的生活用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240" w:lineRule="auto"/>
        <w:textAlignment w:val="auto"/>
        <w:rPr>
          <w:rFonts w:hint="eastAsia" w:ascii="仿宋_GB2312" w:hAnsi="仿宋_GB2312" w:eastAsia="仿宋_GB2312"/>
          <w:snapToGrid/>
          <w:color w:val="333333"/>
          <w:sz w:val="32"/>
          <w:szCs w:val="32"/>
        </w:rPr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　　（四）宗教场所生活用气：指经县级及以上人民政府宗教事务部门登记的寺院、宫观、清真寺、教堂等宗教活动场所常住人员和外来暂住人员的生活用气。 </w:t>
      </w:r>
    </w:p>
    <w:p>
      <w:pPr>
        <w:pStyle w:val="4"/>
      </w:pPr>
      <w:r>
        <w:rPr>
          <w:rFonts w:hint="eastAsia" w:ascii="仿宋_GB2312" w:hAnsi="仿宋_GB2312" w:eastAsia="仿宋_GB2312"/>
          <w:snapToGrid/>
          <w:color w:val="333333"/>
          <w:sz w:val="32"/>
          <w:szCs w:val="32"/>
        </w:rPr>
        <w:t xml:space="preserve">　　（五）城乡社区居民委员会、村民委员会服务设施用气：是指城乡居民社区居民委员会、村民委员会工作场所及非经营公益服务设施的用气。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701" w:right="1531" w:bottom="1701" w:left="1531" w:header="851" w:footer="1389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left="210" w:leftChars="100" w:right="210" w:rightChars="100" w:firstLine="0" w:firstLineChars="0"/>
      <w:jc w:val="left"/>
      <w:textAlignment w:val="auto"/>
      <w:outlineLvl w:val="9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hint="eastAsia" w:ascii="宋体" w:hAnsi="宋体" w:eastAsia="宋体"/>
        <w:sz w:val="28"/>
      </w:rPr>
      <w:t>- 1 -</w:t>
    </w:r>
    <w:r>
      <w:rPr>
        <w:rFonts w:hint="eastAsia" w:ascii="宋体" w:hAnsi="宋体" w:eastAsia="宋体"/>
        <w:sz w:val="28"/>
      </w:rPr>
      <w:fldChar w:fldCharType="end"/>
    </w:r>
  </w:p>
  <w:p>
    <w:pPr>
      <w:pStyle w:val="5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38F5"/>
    <w:rsid w:val="4361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3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Char Char1 Char Char Char Char Char Char Char Char Char Char Char Char Char Char Char Char Char Char Char Char Char Char Char Char Char"/>
    <w:basedOn w:val="1"/>
    <w:next w:val="1"/>
    <w:link w:val="8"/>
    <w:qFormat/>
    <w:uiPriority w:val="0"/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2025-12-08T08:46:00Z</dcterms:created>
  <dc:creator>Administrator</dc:creator>
  <cp:lastModifiedBy>Administrator</cp:lastModifiedBy>
  <dcterms:modified xsi:type="dcterms:W3CDTF">2025-12-08T08:47:29Z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