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spacing w:line="59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复检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处理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工作流程简图</w:t>
      </w:r>
    </w:p>
    <w:p>
      <w:pPr>
        <w:pStyle w:val="2"/>
        <w:ind w:left="0" w:leftChars="0"/>
        <w:rPr>
          <w:rFonts w:hint="eastAsia" w:ascii="Times New Roman" w:hAnsi="Times New Roman"/>
        </w:rPr>
      </w:pPr>
      <w:r>
        <w:rPr>
          <w:rFonts w:ascii="Times New Roman" w:hAnsi="Times New Roman"/>
          <w:sz w:val="32"/>
        </w:rPr>
        <w:drawing>
          <wp:inline distT="0" distB="0" distL="114300" distR="114300">
            <wp:extent cx="5398770" cy="6149975"/>
            <wp:effectExtent l="0" t="0" r="11430" b="317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61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655320</wp:posOffset>
                </wp:positionV>
                <wp:extent cx="1466850" cy="560070"/>
                <wp:effectExtent l="0" t="0" r="0" b="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5pt;margin-top:51.6pt;height:44.1pt;width:115.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5fpF/3AAAAAwBAAAPAAAAAAAAAAEAIAAA&#10;ACIAAABkcnMvZG93bnJldi54bWxQSwECFAAUAAAACACHTuJAywhO2kECAAB2BAAADgAAAAAAAAAB&#10;ACAAAAArAQAAZHJzL2Uyb0RvYy54bWxQSwUGAAAAAAYABgBZAQAA3gUA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spacing w:line="59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异议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处理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工作流程简图</w:t>
      </w:r>
    </w:p>
    <w:p>
      <w:pPr>
        <w:pStyle w:val="2"/>
        <w:ind w:left="0" w:leftChars="0"/>
        <w:jc w:val="center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701" w:bottom="1440" w:left="170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简体"/>
          <w:lang w:eastAsia="zh-CN"/>
        </w:rPr>
        <w:drawing>
          <wp:inline distT="0" distB="0" distL="114300" distR="114300">
            <wp:extent cx="5400040" cy="5942330"/>
            <wp:effectExtent l="0" t="0" r="10160" b="127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（相关市场监督管理部门）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我单位于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日收到了抽样检验结果通知书和检验报告（检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），检验不合格项目为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。经协商一致，我单位对本次抽检结论存在异议，特申请复检。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相关材料如下：</w:t>
      </w:r>
    </w:p>
    <w:p>
      <w:pPr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□食品安全抽样检验结果通知书（或其他证明材料）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□申请人营业执照或其他资质证明文件</w:t>
      </w:r>
      <w:r>
        <w:rPr>
          <w:rFonts w:hint="eastAsia" w:ascii="Times New Roman" w:hAnsi="Times New Roman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  <w:t>（复印件加盖公章）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□有效的企业标准（如使用）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200" w:hanging="320" w:hangingChars="1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□申请人为非生产经营单位法定代表人或负责人本人的、委托他人代为办理申请的，还应当提供授权委托书、委托代理人身份证明及联系方式，委托书应当载明委托事项和权限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□其他与复检申请相关的证明材料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（复检申请单位盖章）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复检申请单位联系方式（必填）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联系人：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701" w:bottom="1440" w:left="170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地址：                     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异议申请书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（相关市场监督管理部门）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我单位于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日收到了□食品安全抽样检验抽验单（抽样单编号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）□结果通知书和检验报告（检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），检验不合格项目为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。经协商一致，我单位对（□现场抽样过程 □样品真实性 □检验方法 □标准适用 □网络抽样过程 □其他）存在异议，特提出异议申请。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（可附页）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相关材料如下：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60" w:leftChars="200" w:hanging="320" w:hangingChars="1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□食品安全抽样检验结果通知书（对现场抽样过程有异议无需提交）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□申请人营业执照或其他资质证明文件</w:t>
      </w:r>
      <w:r>
        <w:rPr>
          <w:rFonts w:hint="eastAsia" w:ascii="Times New Roman" w:hAnsi="Times New Roman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  <w:t>（复印件加盖公章）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□有效的企业标准（如使用）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60" w:leftChars="200" w:hanging="320" w:hangingChars="1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□其他与异议申请相关的证明材料（情况说明及相关证明材料，如：工艺配方、生产记录等）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提出样品真实性异议申请时，需要提供的材料（□企业生产和销售记录、□实物鉴别意见、□其他证明材料）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（异议申请单位盖章）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异议申请单位联系方式（必填）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联系人：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地址：                     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701" w:bottom="1134" w:left="170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复检与异议授权委托书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市场监督管理局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兹指定（委托）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（被委托人姓名）代表为单位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（复检申请单位名称）向贵局办理食品安全监督抽检复检/异议申请相关手续。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委托事项及权限：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 核对申请材料中的复印件并签署核对意见；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 修改自备材料中的填写错误；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 修改有关表格的填写错误；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200" w:hanging="320" w:hangingChars="1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负责提供与签署确认复检/异议申请流程涉及的相关资料文件；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办理复检相关费用支付；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其他委托事项及权限（请详细注明）：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指定（委托）期限：自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被指定（委托）人签字及联系方式：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法定代表人身份证复印件粘贴处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被指定（委托）人身份证复印件粘贴处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法定代表人签字：（公章）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附件6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复检（异议）申请受理通知书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Arial"/>
          <w:color w:val="000000"/>
          <w:sz w:val="32"/>
          <w:szCs w:val="32"/>
          <w:highlight w:val="none"/>
          <w:lang w:val="en-US" w:eastAsia="zh-CN"/>
        </w:rPr>
        <w:t>№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（复检/异议申请人）：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你单位的□复检□异议申请书（样品名称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，检验报告编号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）及相关资料已收悉，根据《中华人民共和国食品安全法》《中华人民共和国食品安全法实施条例》《食品安全抽样检验管理办法》等相关法律法规及规章规定，同意受理你单位的申请。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（受理部门盖章）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（联系人：×××，联系电话：×××，地址：×××，电子邮箱：×××）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抄送：□申请人住所地监管部门 □初检机构 □复检机构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附件7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复检（异议）申请不予受理通知书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Arial"/>
          <w:color w:val="000000"/>
          <w:sz w:val="32"/>
          <w:szCs w:val="32"/>
          <w:highlight w:val="none"/>
          <w:lang w:val="en-US" w:eastAsia="zh-CN"/>
        </w:rPr>
        <w:t>№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（复检/异议申请人）：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你单位的□复检□异议申请书（样品名称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，检验报告编号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）及相关资料已收悉，根据《中华人民共和国食品安全法》《中华人民共和国食品安全法实施条例》《食品安全抽样检验管理办法》等相关法律法规及规章规定，不予受理你单位的申请，不予受理的原因如下：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□申请提出的时间已逾期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200" w:hanging="320" w:hangingChars="1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□申请复检的情形属于《食品安全抽样检验管理办法》规定中不予复检的情形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□提供的材料不真实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□提供的材料不完整且未能补全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□其他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（受理部门盖章）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仿宋_GB2312" w:cs="仿宋_GB2312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2"/>
          <w:szCs w:val="22"/>
          <w:highlight w:val="none"/>
          <w:lang w:val="en-US" w:eastAsia="zh-CN"/>
        </w:rPr>
        <w:t>注：一式两联，第一联交复检/异议申请单位，第二联受理部门留存。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抄送：□申请人住所地监管部门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附件8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复检机构确定通知书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（复检申请人）：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你单位的复检申请书（样品名称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，检验报告编号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）已受理。根据《中华人民共和国食品安全发》《中华人民共和国食品安全发实施条例》《食品安全抽样检验管理办法》等相关法律法规及规章规定，现确定复检机构为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请你单位自接到复检机构交费通知之日起，三个工作日内先行向复检机构支付复检费用。复检结论表明食品不合格的，复检费用由你单位承担；复检结论表明食品合格的，复检费用由组织实施抽样检验工作的市场监管部门承担。逾期不先行支付复检费用，视为放弃复检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复检申请人：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初检机构联系人：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复检机构联系人：       联系电话：</w:t>
      </w:r>
    </w:p>
    <w:p>
      <w:pPr>
        <w:pStyle w:val="2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auto"/>
          <w:sz w:val="21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（受理部门盖章）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抄送：初检机构、复检机构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附件9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复检备份样品确认单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我单位（复检机构）于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日收到复检备份样品。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经检查和确认，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封    条：</w:t>
      </w:r>
      <w:r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□完好     □有破损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样品包装：</w:t>
      </w:r>
      <w:r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□完好     □有破损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default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其他需要说明的情况：</w:t>
      </w:r>
      <w:r>
        <w:rPr>
          <w:rFonts w:hint="eastAsia" w:ascii="Times New Roman" w:hAnsi="Times New Roman" w:eastAsia="仿宋_GB2312" w:cs="仿宋_GB2312"/>
          <w:color w:val="000000"/>
          <w:spacing w:val="-11"/>
          <w:sz w:val="32"/>
          <w:szCs w:val="32"/>
          <w:highlight w:val="none"/>
          <w:u w:val="single"/>
          <w:lang w:val="en-US" w:eastAsia="zh-CN"/>
        </w:rPr>
        <w:t>备份样品对应抽样单编号：×××，初检报告书编号：×××，样品名称：×××，样品数量：×××  ；复检项目：×××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初检机构签字：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（初检机构盖章）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年  月  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复检机构签字：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（复检机构盖章）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注：本单据一式两份，由初检机构和复检机构填写。复检机构接到备份样品后，应当通过拍照或者录像等方式对备份样品外包装、封条等完整性进行确认，并做好样品接收记录。复检备份样品封条、包装破坏，或者出现其他对结果判定产生影响的情况，复检机构应当及时书面报告受理复检的市场监督管理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701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附件10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复检结果通知书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（被抽样单位、标称食品生产者名称、网络交易平台经营者）：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你单位于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日申请了对（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产品名称、商标、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highlight w:val="none"/>
          <w:u w:val="single"/>
          <w:lang w:val="en-US" w:eastAsia="zh-CN"/>
        </w:rPr>
        <w:t>规格型号、生产日期或购进日期、质量等级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highlight w:val="none"/>
          <w:lang w:val="en-US" w:eastAsia="zh-CN"/>
        </w:rPr>
        <w:t>）食品的食品安全（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□监督抽检、□评价性抽检）复检，复检检验结论为（□合格、□不合格），检验报告附后，检验报告编号为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（受理复检的市场监管部门盖章）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附件</w:t>
      </w:r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11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异议处理结果通知书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（异议申请人）: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你单位对（样品名称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，□抽样单编号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□检验报告编号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）提出了异议申请，经核查，我局□认可□不认可你单位提出的□现场抽样过程 □样品真实性 □检验方法 □标准适用 □网络抽样过程 □其他异议。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（认可异议申请不填写以下内容）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不认可原因如下：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（可另附）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  （受理部门盖章）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     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4553"/>
    <w:rsid w:val="2CD1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2024-05-13T03:27:00Z</dcterms:created>
  <dc:creator>胡翌婧</dc:creator>
  <cp:lastModifiedBy>胡翌婧</cp:lastModifiedBy>
  <dcterms:modified xsi:type="dcterms:W3CDTF">2024-05-13T03:29:04Z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419C60B9E8F747E2B38D3CDA0C6CED43</vt:lpwstr>
  </property>
</Properties>
</file>