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B77F8">
      <w:pPr>
        <w:keepNext w:val="0"/>
        <w:keepLines w:val="0"/>
        <w:widowControl/>
        <w:suppressLineNumbers w:val="0"/>
        <w:spacing w:before="0" w:beforeAutospacing="0" w:after="240" w:afterAutospacing="0"/>
        <w:ind w:left="0" w:right="0"/>
        <w:jc w:val="center"/>
        <w:rPr>
          <w:rFonts w:hint="eastAsia" w:ascii="方正小标宋简体" w:hAnsi="方正小标宋简体" w:eastAsia="方正小标宋简体" w:cs="方正小标宋简体"/>
          <w:kern w:val="0"/>
          <w:sz w:val="44"/>
          <w:szCs w:val="44"/>
          <w:lang w:val="en-GB" w:eastAsia="zh-CN" w:bidi="ar"/>
        </w:rPr>
      </w:pPr>
      <w:r>
        <w:rPr>
          <w:rFonts w:hint="eastAsia" w:ascii="方正小标宋简体" w:hAnsi="方正小标宋简体" w:eastAsia="方正小标宋简体" w:cs="方正小标宋简体"/>
          <w:kern w:val="0"/>
          <w:sz w:val="44"/>
          <w:szCs w:val="44"/>
          <w:lang w:val="en-GB" w:eastAsia="zh-CN" w:bidi="ar"/>
        </w:rPr>
        <w:t>经营者集中简易案件公示表</w:t>
      </w:r>
    </w:p>
    <w:tbl>
      <w:tblPr>
        <w:tblStyle w:val="3"/>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476"/>
        <w:gridCol w:w="6224"/>
      </w:tblGrid>
      <w:tr w14:paraId="18E7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D9D9D9"/>
            <w:vAlign w:val="center"/>
          </w:tcPr>
          <w:p w14:paraId="65DEDB89">
            <w:pPr>
              <w:pStyle w:val="2"/>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案件名称</w:t>
            </w:r>
          </w:p>
        </w:tc>
        <w:tc>
          <w:tcPr>
            <w:tcW w:w="7700" w:type="dxa"/>
            <w:gridSpan w:val="2"/>
            <w:vAlign w:val="center"/>
          </w:tcPr>
          <w:p w14:paraId="673249F1">
            <w:pPr>
              <w:widowControl/>
              <w:adjustRightInd w:val="0"/>
              <w:snapToGrid w:val="0"/>
              <w:rPr>
                <w:rFonts w:hint="default" w:ascii="Times New Roman" w:hAnsi="Times New Roman" w:cs="Times New Roman"/>
                <w:bCs/>
                <w:color w:val="000000"/>
                <w:sz w:val="24"/>
              </w:rPr>
            </w:pPr>
            <w:r>
              <w:rPr>
                <w:rFonts w:hint="default" w:ascii="Times New Roman" w:hAnsi="Times New Roman" w:cs="Times New Roman"/>
                <w:sz w:val="24"/>
              </w:rPr>
              <w:t>易方达私募基金管理有限公司与珠海润合智汇医药投资有限公司新设合营企业案</w:t>
            </w:r>
          </w:p>
        </w:tc>
      </w:tr>
      <w:tr w14:paraId="0D52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D9D9D9"/>
            <w:vAlign w:val="center"/>
          </w:tcPr>
          <w:p w14:paraId="29C5D1E7">
            <w:pPr>
              <w:pStyle w:val="2"/>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交易概况（限200字内）</w:t>
            </w:r>
          </w:p>
        </w:tc>
        <w:tc>
          <w:tcPr>
            <w:tcW w:w="7700" w:type="dxa"/>
            <w:gridSpan w:val="2"/>
            <w:vAlign w:val="center"/>
          </w:tcPr>
          <w:p w14:paraId="0BC24F20">
            <w:pPr>
              <w:widowControl/>
              <w:adjustRightInd w:val="0"/>
              <w:snapToGrid w:val="0"/>
              <w:rPr>
                <w:rFonts w:hint="default" w:ascii="Times New Roman" w:hAnsi="Times New Roman" w:cs="Times New Roman"/>
                <w:sz w:val="24"/>
              </w:rPr>
            </w:pPr>
            <w:r>
              <w:rPr>
                <w:rFonts w:hint="default" w:ascii="Times New Roman" w:hAnsi="Times New Roman" w:cs="Times New Roman"/>
                <w:sz w:val="24"/>
              </w:rPr>
              <w:t>易方达私募基金管理有限公司（“易方达私募”）与珠海润合智汇医药投资有限公司（“润合智汇”）签署交易文件，双方拟共同设立合营企业。合营企业主要从事私募股权投资基金业务。交易后，易方达私募与润合智汇将作为合营企业的普通合伙人和执行事务合伙人，分别持有合营企业7.14%和0.14%的合伙份额，易方达私募、润合智汇将共同控制合营企业。</w:t>
            </w:r>
          </w:p>
        </w:tc>
      </w:tr>
      <w:tr w14:paraId="2F23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restart"/>
            <w:shd w:val="clear" w:color="auto" w:fill="D9D9D9"/>
            <w:vAlign w:val="center"/>
          </w:tcPr>
          <w:p w14:paraId="3A1DD7E7">
            <w:pPr>
              <w:pStyle w:val="2"/>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参与集中的经营者简介（每个限100字内）</w:t>
            </w:r>
          </w:p>
        </w:tc>
        <w:tc>
          <w:tcPr>
            <w:tcW w:w="1476" w:type="dxa"/>
            <w:vAlign w:val="center"/>
          </w:tcPr>
          <w:p w14:paraId="06A1B148">
            <w:pPr>
              <w:pStyle w:val="2"/>
              <w:widowControl/>
              <w:adjustRightInd w:val="0"/>
              <w:snapToGrid w:val="0"/>
              <w:spacing w:after="0"/>
              <w:rPr>
                <w:rFonts w:hint="eastAsia" w:ascii="Times New Roman" w:hAnsi="Times New Roman" w:eastAsia="宋体" w:cs="Times New Roman"/>
                <w:bCs/>
                <w:color w:val="000000"/>
                <w:sz w:val="24"/>
                <w:lang w:val="en-US" w:eastAsia="zh-CN"/>
              </w:rPr>
            </w:pPr>
            <w:r>
              <w:rPr>
                <w:rFonts w:hint="default" w:ascii="Times New Roman" w:hAnsi="Times New Roman" w:cs="Times New Roman"/>
                <w:bCs/>
                <w:color w:val="000000"/>
                <w:sz w:val="24"/>
                <w:lang w:val="en-US" w:eastAsia="zh-CN"/>
              </w:rPr>
              <w:t>1</w:t>
            </w:r>
            <w:r>
              <w:rPr>
                <w:rFonts w:hint="default" w:ascii="Times New Roman" w:hAnsi="Times New Roman" w:cs="Times New Roman"/>
                <w:sz w:val="24"/>
              </w:rPr>
              <w:t>.易方达私募</w:t>
            </w:r>
          </w:p>
        </w:tc>
        <w:tc>
          <w:tcPr>
            <w:tcW w:w="6224" w:type="dxa"/>
            <w:vAlign w:val="center"/>
          </w:tcPr>
          <w:p w14:paraId="62B4CCA4">
            <w:pPr>
              <w:pStyle w:val="2"/>
              <w:widowControl/>
              <w:adjustRightInd w:val="0"/>
              <w:snapToGrid w:val="0"/>
              <w:spacing w:after="0"/>
              <w:rPr>
                <w:rFonts w:hint="default" w:ascii="Times New Roman" w:hAnsi="Times New Roman" w:cs="Times New Roman"/>
                <w:sz w:val="24"/>
              </w:rPr>
            </w:pPr>
            <w:r>
              <w:rPr>
                <w:rFonts w:hint="default" w:ascii="Times New Roman" w:hAnsi="Times New Roman" w:cs="Times New Roman"/>
                <w:sz w:val="24"/>
              </w:rPr>
              <w:t>易方达私募于2014年8月5日成立于上海市，主要业务为私募股权投资基金管理、创业投资基金管理业务，管理基金主要投向信息产业、智能制造、医疗健康等领域。</w:t>
            </w:r>
          </w:p>
          <w:p w14:paraId="7510F972">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sz w:val="24"/>
              </w:rPr>
              <w:t>易方达私募最终控制人为易方达基金管理有限公司，主要业务为公开募集证券投资基金管理、基金销售、特定客户资产管理。</w:t>
            </w:r>
          </w:p>
        </w:tc>
      </w:tr>
      <w:tr w14:paraId="5AE0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vAlign w:val="center"/>
          </w:tcPr>
          <w:p w14:paraId="13A1327A">
            <w:pPr>
              <w:pStyle w:val="2"/>
              <w:widowControl/>
              <w:adjustRightInd w:val="0"/>
              <w:snapToGrid w:val="0"/>
              <w:spacing w:after="0"/>
              <w:jc w:val="center"/>
              <w:rPr>
                <w:rFonts w:hint="default" w:ascii="Times New Roman" w:hAnsi="Times New Roman" w:cs="Times New Roman"/>
                <w:bCs/>
                <w:color w:val="000000"/>
                <w:sz w:val="24"/>
              </w:rPr>
            </w:pPr>
          </w:p>
        </w:tc>
        <w:tc>
          <w:tcPr>
            <w:tcW w:w="1476" w:type="dxa"/>
            <w:vAlign w:val="center"/>
          </w:tcPr>
          <w:p w14:paraId="23C04A50">
            <w:pPr>
              <w:pStyle w:val="2"/>
              <w:widowControl/>
              <w:adjustRightInd w:val="0"/>
              <w:snapToGrid w:val="0"/>
              <w:spacing w:after="0"/>
              <w:rPr>
                <w:rFonts w:hint="default" w:ascii="Times New Roman" w:hAnsi="Times New Roman" w:cs="Times New Roman"/>
                <w:bCs/>
                <w:color w:val="000000"/>
                <w:sz w:val="24"/>
                <w:lang w:val="en-US" w:eastAsia="zh-CN"/>
              </w:rPr>
            </w:pPr>
            <w:r>
              <w:rPr>
                <w:rFonts w:hint="default" w:ascii="Times New Roman" w:hAnsi="Times New Roman" w:cs="Times New Roman"/>
                <w:bCs/>
                <w:color w:val="000000"/>
                <w:sz w:val="24"/>
                <w:lang w:val="en-US" w:eastAsia="zh-CN"/>
              </w:rPr>
              <w:t>2.润合智汇</w:t>
            </w:r>
          </w:p>
        </w:tc>
        <w:tc>
          <w:tcPr>
            <w:tcW w:w="6224" w:type="dxa"/>
            <w:vAlign w:val="center"/>
          </w:tcPr>
          <w:p w14:paraId="48174C7D">
            <w:pPr>
              <w:pStyle w:val="2"/>
              <w:widowControl/>
              <w:adjustRightInd w:val="0"/>
              <w:snapToGrid w:val="0"/>
              <w:spacing w:after="0"/>
              <w:rPr>
                <w:rFonts w:hint="eastAsia" w:ascii="宋体" w:hAnsi="宋体" w:cs="宋体"/>
                <w:sz w:val="24"/>
              </w:rPr>
            </w:pPr>
            <w:r>
              <w:rPr>
                <w:rFonts w:hint="eastAsia" w:ascii="宋体" w:hAnsi="宋体" w:cs="宋体"/>
                <w:sz w:val="24"/>
              </w:rPr>
              <w:t>润合智汇于</w:t>
            </w:r>
            <w:r>
              <w:rPr>
                <w:rFonts w:hint="default" w:ascii="Times New Roman" w:hAnsi="Times New Roman" w:cs="Times New Roman"/>
                <w:sz w:val="24"/>
              </w:rPr>
              <w:t>2025年9月26日成立</w:t>
            </w:r>
            <w:r>
              <w:rPr>
                <w:rFonts w:hint="eastAsia" w:ascii="宋体" w:hAnsi="宋体" w:cs="宋体"/>
                <w:sz w:val="24"/>
              </w:rPr>
              <w:t>于广东省珠海市，主要业务为医药等领域的投资。</w:t>
            </w:r>
          </w:p>
          <w:p w14:paraId="43C5D86D">
            <w:pPr>
              <w:pStyle w:val="2"/>
              <w:widowControl/>
              <w:adjustRightInd w:val="0"/>
              <w:snapToGrid w:val="0"/>
              <w:spacing w:after="0"/>
              <w:rPr>
                <w:rFonts w:hint="default" w:ascii="Times New Roman" w:hAnsi="Times New Roman" w:cs="Times New Roman"/>
                <w:sz w:val="24"/>
              </w:rPr>
            </w:pPr>
            <w:r>
              <w:rPr>
                <w:rFonts w:hint="eastAsia" w:ascii="宋体" w:hAnsi="宋体" w:cs="宋体"/>
                <w:sz w:val="24"/>
              </w:rPr>
              <w:t>润合智汇最终控制人为中国生物制药有限公司，主要业务为生物药和化学药的研发、生产和销售。</w:t>
            </w:r>
          </w:p>
        </w:tc>
      </w:tr>
      <w:tr w14:paraId="2A40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vAlign w:val="center"/>
          </w:tcPr>
          <w:p w14:paraId="50AF3F89">
            <w:pPr>
              <w:pStyle w:val="2"/>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简易案件理由（可以单选，也可以多选）</w:t>
            </w:r>
          </w:p>
        </w:tc>
        <w:tc>
          <w:tcPr>
            <w:tcW w:w="7700" w:type="dxa"/>
            <w:gridSpan w:val="2"/>
            <w:vAlign w:val="center"/>
          </w:tcPr>
          <w:p w14:paraId="733AE901">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1、在同一相关市场，所有参与集中的经营者所占市场份额之和小于15%。</w:t>
            </w:r>
          </w:p>
        </w:tc>
      </w:tr>
      <w:tr w14:paraId="664F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14:paraId="2A28C5DC">
            <w:pPr>
              <w:pStyle w:val="2"/>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6274AA5F">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2、存在上下游关系的参与集中的经营者，在上下游市场所占的市场份额均小于25%。</w:t>
            </w:r>
          </w:p>
        </w:tc>
      </w:tr>
      <w:tr w14:paraId="37C6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vAlign w:val="center"/>
          </w:tcPr>
          <w:p w14:paraId="251AC6F0">
            <w:pPr>
              <w:pStyle w:val="2"/>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5AFBADD2">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FE"/>
            </w:r>
            <w:r>
              <w:rPr>
                <w:rFonts w:hint="default" w:ascii="Times New Roman" w:hAnsi="Times New Roman" w:cs="Times New Roman"/>
                <w:bCs/>
                <w:color w:val="000000"/>
                <w:sz w:val="24"/>
              </w:rPr>
              <w:t xml:space="preserve"> 3、不在同一相关市场、也不存在上下游关系的参与集中的经营者，在与交易有关的每个市场所占的份额均小于25%。</w:t>
            </w:r>
          </w:p>
        </w:tc>
      </w:tr>
      <w:tr w14:paraId="6273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D9D9D9"/>
            <w:vAlign w:val="center"/>
          </w:tcPr>
          <w:p w14:paraId="5982C6EA">
            <w:pPr>
              <w:pStyle w:val="2"/>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6EED7A13">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4、参与集中的经营者在中国境外设立合营企业，合营企业不在中国境内从事经济活动。</w:t>
            </w:r>
          </w:p>
        </w:tc>
      </w:tr>
      <w:tr w14:paraId="39E0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vAlign w:val="center"/>
          </w:tcPr>
          <w:p w14:paraId="181A94DE">
            <w:pPr>
              <w:pStyle w:val="2"/>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0A6D2269">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5、参与集中的经营者收购境外企业股权或资产的，该境外企业不在中国境内从事经济活动。</w:t>
            </w:r>
          </w:p>
        </w:tc>
      </w:tr>
      <w:tr w14:paraId="5772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vAlign w:val="center"/>
          </w:tcPr>
          <w:p w14:paraId="46E38014">
            <w:pPr>
              <w:pStyle w:val="2"/>
              <w:widowControl/>
              <w:adjustRightInd w:val="0"/>
              <w:snapToGrid w:val="0"/>
              <w:spacing w:after="0"/>
              <w:jc w:val="center"/>
              <w:rPr>
                <w:rFonts w:hint="default" w:ascii="Times New Roman" w:hAnsi="Times New Roman" w:cs="Times New Roman"/>
                <w:bCs/>
                <w:color w:val="000000"/>
                <w:sz w:val="24"/>
              </w:rPr>
            </w:pPr>
          </w:p>
        </w:tc>
        <w:tc>
          <w:tcPr>
            <w:tcW w:w="7700" w:type="dxa"/>
            <w:gridSpan w:val="2"/>
            <w:vAlign w:val="center"/>
          </w:tcPr>
          <w:p w14:paraId="733496A3">
            <w:pPr>
              <w:pStyle w:val="2"/>
              <w:widowControl/>
              <w:adjustRightInd w:val="0"/>
              <w:snapToGrid w:val="0"/>
              <w:spacing w:after="0"/>
              <w:rPr>
                <w:rFonts w:hint="default" w:ascii="Times New Roman" w:hAnsi="Times New Roman" w:cs="Times New Roman"/>
                <w:bCs/>
                <w:color w:val="000000"/>
                <w:sz w:val="24"/>
              </w:rPr>
            </w:pPr>
            <w:r>
              <w:rPr>
                <w:rFonts w:hint="default" w:ascii="Times New Roman" w:hAnsi="Times New Roman" w:cs="Times New Roman"/>
                <w:bCs/>
                <w:color w:val="000000"/>
                <w:sz w:val="24"/>
              </w:rPr>
              <w:sym w:font="Wingdings" w:char="00A8"/>
            </w:r>
            <w:r>
              <w:rPr>
                <w:rFonts w:hint="default" w:ascii="Times New Roman" w:hAnsi="Times New Roman" w:cs="Times New Roman"/>
                <w:bCs/>
                <w:color w:val="000000"/>
                <w:sz w:val="24"/>
              </w:rPr>
              <w:t xml:space="preserve"> 6、由两个以上的经营者共同控制的合营企业，通过集中被其中一个或一个以上经营者控制。</w:t>
            </w:r>
          </w:p>
        </w:tc>
      </w:tr>
      <w:tr w14:paraId="599A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0" w:type="dxa"/>
            <w:shd w:val="clear" w:color="auto" w:fill="D9D9D9"/>
            <w:vAlign w:val="center"/>
          </w:tcPr>
          <w:p w14:paraId="79B87C33">
            <w:pPr>
              <w:pStyle w:val="2"/>
              <w:widowControl/>
              <w:adjustRightInd w:val="0"/>
              <w:snapToGrid w:val="0"/>
              <w:spacing w:after="0"/>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备注</w:t>
            </w:r>
          </w:p>
        </w:tc>
        <w:tc>
          <w:tcPr>
            <w:tcW w:w="7700" w:type="dxa"/>
            <w:gridSpan w:val="2"/>
            <w:vAlign w:val="center"/>
          </w:tcPr>
          <w:p w14:paraId="6309282C">
            <w:pPr>
              <w:pStyle w:val="2"/>
              <w:adjustRightInd w:val="0"/>
              <w:snapToGrid w:val="0"/>
              <w:spacing w:after="0"/>
              <w:rPr>
                <w:rFonts w:hint="default" w:ascii="Times New Roman" w:hAnsi="Times New Roman" w:eastAsia="宋体" w:cs="Times New Roman"/>
                <w:b/>
                <w:color w:val="000000" w:themeColor="text1"/>
                <w:kern w:val="0"/>
                <w:sz w:val="24"/>
                <w:szCs w:val="24"/>
                <w:lang w:val="en-US" w:eastAsia="zh-CN" w:bidi="ar-SA"/>
                <w14:textFill>
                  <w14:solidFill>
                    <w14:schemeClr w14:val="tx1"/>
                  </w14:solidFill>
                </w14:textFill>
              </w:rPr>
            </w:pPr>
            <w:r>
              <w:rPr>
                <w:rFonts w:hint="eastAsia" w:cs="Times New Roman"/>
                <w:b/>
                <w:color w:val="000000" w:themeColor="text1"/>
                <w:kern w:val="0"/>
                <w:sz w:val="24"/>
                <w:szCs w:val="24"/>
                <w:lang w:val="en-US" w:eastAsia="zh-CN" w:bidi="ar-SA"/>
                <w14:textFill>
                  <w14:solidFill>
                    <w14:schemeClr w14:val="tx1"/>
                  </w14:solidFill>
                </w14:textFill>
              </w:rPr>
              <w:t>混合集中</w:t>
            </w:r>
            <w:r>
              <w:rPr>
                <w:rFonts w:hint="default" w:ascii="Times New Roman" w:hAnsi="Times New Roman" w:eastAsia="宋体" w:cs="Times New Roman"/>
                <w:b/>
                <w:color w:val="000000" w:themeColor="text1"/>
                <w:kern w:val="0"/>
                <w:sz w:val="24"/>
                <w:szCs w:val="24"/>
                <w:lang w:val="en-US" w:eastAsia="zh-CN" w:bidi="ar-SA"/>
                <w14:textFill>
                  <w14:solidFill>
                    <w14:schemeClr w14:val="tx1"/>
                  </w14:solidFill>
                </w14:textFill>
              </w:rPr>
              <w:t>：</w:t>
            </w:r>
          </w:p>
          <w:p w14:paraId="484413AB">
            <w:pPr>
              <w:pStyle w:val="2"/>
              <w:adjustRightInd w:val="0"/>
              <w:snapToGrid w:val="0"/>
              <w:spacing w:after="0"/>
              <w:rPr>
                <w:rFonts w:hint="default" w:ascii="Times New Roman" w:hAnsi="Times New Roman" w:eastAsia="宋体" w:cs="Times New Roman"/>
                <w:b w:val="0"/>
                <w:bCs/>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4"/>
                <w:szCs w:val="24"/>
                <w:lang w:val="en-US" w:eastAsia="zh-CN" w:bidi="ar-SA"/>
                <w14:textFill>
                  <w14:solidFill>
                    <w14:schemeClr w14:val="tx1"/>
                  </w14:solidFill>
                </w14:textFill>
              </w:rPr>
              <w:t>2024年中国境内私募股权投资基金市场:</w:t>
            </w:r>
          </w:p>
          <w:p w14:paraId="5F605DD5">
            <w:pPr>
              <w:pStyle w:val="2"/>
              <w:adjustRightInd w:val="0"/>
              <w:snapToGrid w:val="0"/>
              <w:spacing w:after="0"/>
              <w:rPr>
                <w:rFonts w:hint="default" w:ascii="Times New Roman" w:hAnsi="Times New Roman" w:eastAsia="宋体" w:cs="Times New Roman"/>
                <w:b/>
                <w:color w:val="000000" w:themeColor="text1"/>
                <w:kern w:val="0"/>
                <w:sz w:val="24"/>
                <w:szCs w:val="24"/>
                <w:lang w:val="en-US" w:eastAsia="zh-CN" w:bidi="ar-SA"/>
                <w14:textFill>
                  <w14:solidFill>
                    <w14:schemeClr w14:val="tx1"/>
                  </w14:solidFill>
                </w14:textFill>
              </w:rPr>
            </w:pPr>
            <w:r>
              <w:rPr>
                <w:rFonts w:hint="eastAsia" w:cs="Times New Roman"/>
                <w:b w:val="0"/>
                <w:bCs/>
                <w:color w:val="000000" w:themeColor="text1"/>
                <w:kern w:val="0"/>
                <w:sz w:val="24"/>
                <w:szCs w:val="24"/>
                <w:lang w:val="en-US" w:eastAsia="zh-CN" w:bidi="ar-SA"/>
                <w14:textFill>
                  <w14:solidFill>
                    <w14:schemeClr w14:val="tx1"/>
                  </w14:solidFill>
                </w14:textFill>
              </w:rPr>
              <w:t>易方达私募</w:t>
            </w:r>
            <w:r>
              <w:rPr>
                <w:rFonts w:hint="default" w:ascii="Times New Roman" w:hAnsi="Times New Roman" w:eastAsia="宋体" w:cs="Times New Roman"/>
                <w:b w:val="0"/>
                <w:bCs/>
                <w:color w:val="000000" w:themeColor="text1"/>
                <w:kern w:val="0"/>
                <w:sz w:val="24"/>
                <w:szCs w:val="24"/>
                <w:lang w:val="en-US" w:eastAsia="zh-CN" w:bidi="ar-SA"/>
                <w14:textFill>
                  <w14:solidFill>
                    <w14:schemeClr w14:val="tx1"/>
                  </w14:solidFill>
                </w14:textFill>
              </w:rPr>
              <w:t>：0-5%</w:t>
            </w:r>
          </w:p>
        </w:tc>
      </w:tr>
    </w:tbl>
    <w:p w14:paraId="5B855B47">
      <w:pPr>
        <w:keepNext w:val="0"/>
        <w:keepLines w:val="0"/>
        <w:pageBreakBefore w:val="0"/>
        <w:widowControl w:val="0"/>
        <w:kinsoku/>
        <w:wordWrap/>
        <w:overflowPunct/>
        <w:topLinePunct w:val="0"/>
        <w:autoSpaceDE/>
        <w:autoSpaceDN/>
        <w:bidi w:val="0"/>
        <w:adjustRightInd/>
        <w:snapToGrid/>
        <w:spacing w:line="20" w:lineRule="exact"/>
        <w:textAlignment w:val="auto"/>
        <w:rPr>
          <w:rFonts w:eastAsiaTheme="minorEastAsia"/>
        </w:rPr>
      </w:pPr>
    </w:p>
    <w:p w14:paraId="0DDA035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E757D"/>
    <w:rsid w:val="64CE7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2026-01-23T06:35:00Z</dcterms:created>
  <dc:creator>郑玉丽</dc:creator>
  <cp:lastModifiedBy>郑玉丽</cp:lastModifiedBy>
  <dcterms:modified xsi:type="dcterms:W3CDTF">2026-01-23T06:36:39Z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56303568063E4FB48054D275DD5DF509_11</vt:lpwstr>
  </property>
  <property fmtid="{D5CDD505-2E9C-101B-9397-08002B2CF9AE}" pid="4" name="KSOTemplateDocerSaveRecord">
    <vt:lpwstr>eyJoZGlkIjoiODNjM2VkZWUwYjdkZDYzZGY2NmZiZGNiZGIyMjFjYWIiLCJ1c2VySWQiOiIxMjE0ODEzMDc5In0=</vt:lpwstr>
  </property>
</Properties>
</file>