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045AC">
      <w:pPr>
        <w:widowControl/>
        <w:spacing w:after="240"/>
        <w:jc w:val="center"/>
        <w:rPr>
          <w:rFonts w:hint="default" w:ascii="Times New Roman" w:hAnsi="Times New Roman" w:eastAsia="方正小标宋简体" w:cs="Times New Roman"/>
          <w:bCs/>
          <w:kern w:val="0"/>
          <w:sz w:val="44"/>
          <w:szCs w:val="44"/>
          <w:lang w:val="en-GB" w:bidi="ar-AE"/>
        </w:rPr>
      </w:pPr>
      <w:r>
        <w:rPr>
          <w:rFonts w:hint="default" w:ascii="Times New Roman" w:hAnsi="Times New Roman" w:eastAsia="方正小标宋简体" w:cs="Times New Roman"/>
          <w:bCs/>
          <w:kern w:val="0"/>
          <w:sz w:val="44"/>
          <w:szCs w:val="44"/>
          <w:lang w:val="en-GB" w:bidi="ar-AE"/>
        </w:rPr>
        <w:t>经营者集中简易案件公示表</w:t>
      </w:r>
    </w:p>
    <w:tbl>
      <w:tblPr>
        <w:tblStyle w:val="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14:paraId="720C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auto"/>
            <w:vAlign w:val="center"/>
          </w:tcPr>
          <w:p w14:paraId="4E08C12B">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案件名称</w:t>
            </w:r>
          </w:p>
        </w:tc>
        <w:tc>
          <w:tcPr>
            <w:tcW w:w="7700" w:type="dxa"/>
            <w:gridSpan w:val="2"/>
            <w:vAlign w:val="center"/>
          </w:tcPr>
          <w:p w14:paraId="226A5622">
            <w:pPr>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sz w:val="24"/>
              </w:rPr>
              <w:t>佛山佛塑科技集团股份有限公司收购河北金力新能源科技股份有限公司股权案</w:t>
            </w:r>
          </w:p>
        </w:tc>
      </w:tr>
      <w:tr w14:paraId="6114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auto"/>
            <w:vAlign w:val="center"/>
          </w:tcPr>
          <w:p w14:paraId="3634880A">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交易概况（限200字内）</w:t>
            </w:r>
          </w:p>
        </w:tc>
        <w:tc>
          <w:tcPr>
            <w:tcW w:w="7700" w:type="dxa"/>
            <w:gridSpan w:val="2"/>
            <w:vAlign w:val="center"/>
          </w:tcPr>
          <w:p w14:paraId="4E99A8DD">
            <w:pPr>
              <w:keepNext w:val="0"/>
              <w:keepLines w:val="0"/>
              <w:suppressLineNumbers w:val="0"/>
              <w:adjustRightInd w:val="0"/>
              <w:snapToGrid w:val="0"/>
              <w:spacing w:before="0" w:beforeAutospacing="0" w:after="0" w:afterAutospacing="0"/>
              <w:ind w:left="0" w:right="0"/>
              <w:jc w:val="both"/>
              <w:rPr>
                <w:rFonts w:hint="default" w:cs="宋体"/>
                <w:sz w:val="24"/>
                <w:szCs w:val="24"/>
              </w:rPr>
            </w:pPr>
            <w:r>
              <w:rPr>
                <w:rFonts w:hint="eastAsia"/>
                <w:sz w:val="24"/>
              </w:rPr>
              <w:t>佛山佛塑科技集团股份有限公司（“佛塑科技”）与袁海朝、北京华浩世纪投资有限公司等共计102名河北金力新能源科技股份有限公司（“金力股份”）股东签署协议，佛塑科技收购金力股份100%的股份。金力股份主要从事锂电池湿法隔膜的研发、生产和销售。交易前，自然人袁海朝、袁秀英夫妇以及一致行动人合计持有金力股份25.85%的股份，共同控制金力股份。交易后，佛塑科技将持有金力股份100%的股份，单独控制金力股份。</w:t>
            </w:r>
          </w:p>
        </w:tc>
      </w:tr>
      <w:tr w14:paraId="10CE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auto"/>
            <w:vAlign w:val="center"/>
          </w:tcPr>
          <w:p w14:paraId="34942DE4">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参与集中的经营者简介（每个限100字以内）</w:t>
            </w:r>
          </w:p>
        </w:tc>
        <w:tc>
          <w:tcPr>
            <w:tcW w:w="1607" w:type="dxa"/>
            <w:vAlign w:val="center"/>
          </w:tcPr>
          <w:p w14:paraId="4B106C4F">
            <w:pPr>
              <w:pStyle w:val="3"/>
              <w:keepNext w:val="0"/>
              <w:keepLines w:val="0"/>
              <w:suppressLineNumbers w:val="0"/>
              <w:adjustRightInd w:val="0"/>
              <w:snapToGrid w:val="0"/>
              <w:spacing w:before="0" w:beforeAutospacing="0" w:after="0" w:afterAutospacing="0"/>
              <w:ind w:left="0" w:right="0"/>
              <w:rPr>
                <w:rFonts w:hint="eastAsia" w:eastAsia="宋体" w:cs="宋体"/>
                <w:bCs/>
                <w:color w:val="000000"/>
                <w:sz w:val="24"/>
                <w:szCs w:val="24"/>
                <w:lang w:eastAsia="zh-CN"/>
              </w:rPr>
            </w:pPr>
            <w:r>
              <w:rPr>
                <w:rFonts w:hint="eastAsia" w:cs="宋体"/>
                <w:bCs/>
                <w:color w:val="000000"/>
                <w:sz w:val="24"/>
                <w:szCs w:val="24"/>
              </w:rPr>
              <w:t>1.</w:t>
            </w:r>
            <w:r>
              <w:rPr>
                <w:rFonts w:hint="eastAsia"/>
                <w:sz w:val="24"/>
              </w:rPr>
              <w:t>佛塑科技</w:t>
            </w:r>
          </w:p>
        </w:tc>
        <w:tc>
          <w:tcPr>
            <w:tcW w:w="6093" w:type="dxa"/>
            <w:vAlign w:val="center"/>
          </w:tcPr>
          <w:p w14:paraId="39DD2E67">
            <w:pPr>
              <w:keepNext w:val="0"/>
              <w:keepLines w:val="0"/>
              <w:suppressLineNumbers w:val="0"/>
              <w:adjustRightInd w:val="0"/>
              <w:snapToGrid w:val="0"/>
              <w:spacing w:before="0" w:beforeAutospacing="0" w:after="0" w:afterAutospacing="0"/>
              <w:ind w:left="0" w:right="0"/>
              <w:rPr>
                <w:rFonts w:hint="eastAsia"/>
                <w:sz w:val="24"/>
              </w:rPr>
            </w:pPr>
            <w:r>
              <w:rPr>
                <w:rFonts w:hint="eastAsia"/>
                <w:sz w:val="24"/>
              </w:rPr>
              <w:t>佛塑科技于1988年6月28日成立于广东省佛山市，为深圳证券交易所上市公司，主要业务为各类先进高分子新材料的生产与销售。</w:t>
            </w:r>
          </w:p>
          <w:p w14:paraId="75DC6400">
            <w:pPr>
              <w:keepNext w:val="0"/>
              <w:keepLines w:val="0"/>
              <w:suppressLineNumbers w:val="0"/>
              <w:adjustRightInd w:val="0"/>
              <w:snapToGrid w:val="0"/>
              <w:spacing w:before="0" w:beforeAutospacing="0" w:after="0" w:afterAutospacing="0"/>
              <w:ind w:left="0" w:right="0"/>
              <w:rPr>
                <w:rFonts w:hint="default" w:cs="宋体"/>
                <w:sz w:val="24"/>
                <w:szCs w:val="24"/>
              </w:rPr>
            </w:pPr>
            <w:r>
              <w:rPr>
                <w:rFonts w:hint="eastAsia"/>
                <w:sz w:val="24"/>
              </w:rPr>
              <w:t>佛塑科技最终控制人为广东省广新控股集团有限公司，主要业务为股权管理、股权投资。</w:t>
            </w:r>
          </w:p>
        </w:tc>
      </w:tr>
      <w:tr w14:paraId="56C7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auto"/>
            <w:vAlign w:val="center"/>
          </w:tcPr>
          <w:p w14:paraId="2EC8B30A">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1607" w:type="dxa"/>
            <w:vAlign w:val="center"/>
          </w:tcPr>
          <w:p w14:paraId="7C16F8F8">
            <w:pPr>
              <w:pStyle w:val="3"/>
              <w:keepNext w:val="0"/>
              <w:keepLines w:val="0"/>
              <w:suppressLineNumbers w:val="0"/>
              <w:adjustRightInd w:val="0"/>
              <w:snapToGrid w:val="0"/>
              <w:spacing w:before="0" w:beforeAutospacing="0" w:after="0" w:afterAutospacing="0"/>
              <w:ind w:left="0" w:right="0"/>
              <w:rPr>
                <w:rFonts w:hint="eastAsia" w:eastAsia="宋体" w:cs="宋体"/>
                <w:bCs/>
                <w:color w:val="000000"/>
                <w:sz w:val="24"/>
                <w:szCs w:val="24"/>
                <w:lang w:eastAsia="zh-CN"/>
              </w:rPr>
            </w:pPr>
            <w:r>
              <w:rPr>
                <w:rFonts w:hint="eastAsia" w:cs="宋体"/>
                <w:bCs/>
                <w:color w:val="000000"/>
                <w:sz w:val="24"/>
                <w:szCs w:val="24"/>
              </w:rPr>
              <w:t>2.</w:t>
            </w:r>
            <w:r>
              <w:rPr>
                <w:rFonts w:hint="eastAsia"/>
                <w:sz w:val="24"/>
              </w:rPr>
              <w:t>金力股份</w:t>
            </w:r>
          </w:p>
        </w:tc>
        <w:tc>
          <w:tcPr>
            <w:tcW w:w="6093" w:type="dxa"/>
            <w:vAlign w:val="center"/>
          </w:tcPr>
          <w:p w14:paraId="7B13B697">
            <w:pPr>
              <w:keepNext w:val="0"/>
              <w:keepLines w:val="0"/>
              <w:suppressLineNumbers w:val="0"/>
              <w:adjustRightInd w:val="0"/>
              <w:snapToGrid w:val="0"/>
              <w:spacing w:before="0" w:beforeAutospacing="0" w:after="0" w:afterAutospacing="0"/>
              <w:ind w:left="0" w:right="0"/>
              <w:rPr>
                <w:rFonts w:hint="eastAsia" w:cs="宋体"/>
                <w:bCs/>
                <w:color w:val="000000"/>
                <w:sz w:val="24"/>
              </w:rPr>
            </w:pPr>
            <w:r>
              <w:rPr>
                <w:rFonts w:hint="eastAsia" w:cs="宋体"/>
                <w:bCs/>
                <w:color w:val="000000"/>
                <w:sz w:val="24"/>
              </w:rPr>
              <w:t>金力股份于2010年2月5日成立于河北省邯郸市，主要业务为锂电池湿法隔膜的研发、生产和销售。</w:t>
            </w:r>
          </w:p>
          <w:p w14:paraId="2CE5F072">
            <w:pPr>
              <w:keepNext w:val="0"/>
              <w:keepLines w:val="0"/>
              <w:suppressLineNumbers w:val="0"/>
              <w:adjustRightInd w:val="0"/>
              <w:snapToGrid w:val="0"/>
              <w:spacing w:before="0" w:beforeAutospacing="0" w:after="0" w:afterAutospacing="0"/>
              <w:ind w:left="0" w:right="0"/>
              <w:rPr>
                <w:rFonts w:hint="eastAsia" w:eastAsia="宋体"/>
                <w:sz w:val="24"/>
                <w:szCs w:val="24"/>
                <w:lang w:eastAsia="zh-CN"/>
              </w:rPr>
            </w:pPr>
            <w:r>
              <w:rPr>
                <w:rFonts w:hint="eastAsia" w:cs="宋体"/>
                <w:bCs/>
                <w:color w:val="000000"/>
                <w:sz w:val="24"/>
              </w:rPr>
              <w:t>金力股份最终控制人为自然人袁海朝、袁秀英夫妇，主要通过金力股份开展锂电池湿法隔膜的研发、生产、销售业务。</w:t>
            </w:r>
          </w:p>
        </w:tc>
      </w:tr>
      <w:tr w14:paraId="4806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auto"/>
            <w:vAlign w:val="center"/>
          </w:tcPr>
          <w:p w14:paraId="13D44125">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简易案件理由（可以单选，也可以多选）</w:t>
            </w:r>
          </w:p>
        </w:tc>
        <w:tc>
          <w:tcPr>
            <w:tcW w:w="7700" w:type="dxa"/>
            <w:gridSpan w:val="2"/>
            <w:vAlign w:val="center"/>
          </w:tcPr>
          <w:p w14:paraId="6FDFF5CB">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1、在同一相关市场，所有参与集中的经营者所占市场份额之和小于15%。</w:t>
            </w:r>
          </w:p>
        </w:tc>
      </w:tr>
      <w:tr w14:paraId="1901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auto"/>
            <w:vAlign w:val="center"/>
          </w:tcPr>
          <w:p w14:paraId="760F84E3">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7F12DD00">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2、存在上下游关系的参与集中的经营者，在上下游市场所占的市场份额均小于25%。</w:t>
            </w:r>
          </w:p>
        </w:tc>
      </w:tr>
      <w:tr w14:paraId="17E1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auto"/>
            <w:vAlign w:val="center"/>
          </w:tcPr>
          <w:p w14:paraId="48979D57">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4B4B880F">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FE"/>
            </w:r>
            <w:r>
              <w:rPr>
                <w:rFonts w:hint="eastAsia" w:cs="宋体"/>
                <w:bCs/>
                <w:color w:val="000000"/>
                <w:sz w:val="24"/>
                <w:szCs w:val="24"/>
              </w:rPr>
              <w:t xml:space="preserve"> 3、不在同一相关市场、也不存在上下游关系的参与集中的经营者，在与交易有关的每个市场所占的份额均小于25%。</w:t>
            </w:r>
          </w:p>
        </w:tc>
      </w:tr>
      <w:tr w14:paraId="00A1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auto"/>
            <w:vAlign w:val="center"/>
          </w:tcPr>
          <w:p w14:paraId="5C4BEB07">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0E25EE13">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4、参与集中的经营者在中国境外设立合营企业，合营企业不在中国境内从事经济活动。</w:t>
            </w:r>
          </w:p>
        </w:tc>
      </w:tr>
      <w:tr w14:paraId="605B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auto"/>
            <w:vAlign w:val="center"/>
          </w:tcPr>
          <w:p w14:paraId="0DECC812">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6D685CF5">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5、参与集中的经营者收购境外企业股权或资产的，该境外企业不在中国境内从事经济活动。</w:t>
            </w:r>
          </w:p>
        </w:tc>
      </w:tr>
      <w:tr w14:paraId="1A09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auto"/>
            <w:vAlign w:val="center"/>
          </w:tcPr>
          <w:p w14:paraId="6E24BAA4">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p>
        </w:tc>
        <w:tc>
          <w:tcPr>
            <w:tcW w:w="7700" w:type="dxa"/>
            <w:gridSpan w:val="2"/>
            <w:vAlign w:val="center"/>
          </w:tcPr>
          <w:p w14:paraId="13B02848">
            <w:pPr>
              <w:pStyle w:val="3"/>
              <w:keepNext w:val="0"/>
              <w:keepLines w:val="0"/>
              <w:suppressLineNumbers w:val="0"/>
              <w:adjustRightInd w:val="0"/>
              <w:snapToGrid w:val="0"/>
              <w:spacing w:before="0" w:beforeAutospacing="0" w:after="0" w:afterAutospacing="0"/>
              <w:ind w:left="0" w:right="0"/>
              <w:rPr>
                <w:rFonts w:hint="default" w:cs="宋体"/>
                <w:bCs/>
                <w:color w:val="000000"/>
                <w:sz w:val="24"/>
                <w:szCs w:val="24"/>
              </w:rPr>
            </w:pPr>
            <w:r>
              <w:rPr>
                <w:rFonts w:hint="eastAsia" w:cs="宋体"/>
                <w:bCs/>
                <w:color w:val="000000"/>
                <w:sz w:val="24"/>
                <w:szCs w:val="24"/>
              </w:rPr>
              <w:sym w:font="Wingdings" w:char="00A8"/>
            </w:r>
            <w:r>
              <w:rPr>
                <w:rFonts w:hint="eastAsia" w:cs="宋体"/>
                <w:bCs/>
                <w:color w:val="000000"/>
                <w:sz w:val="24"/>
                <w:szCs w:val="24"/>
              </w:rPr>
              <w:t xml:space="preserve"> 6、由两个以上的经营者共同控制的合营企业，通过集中被其中一个或一个以上经营者控制。</w:t>
            </w:r>
          </w:p>
        </w:tc>
      </w:tr>
      <w:tr w14:paraId="36ED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40" w:type="dxa"/>
            <w:shd w:val="clear" w:color="auto" w:fill="auto"/>
            <w:vAlign w:val="center"/>
          </w:tcPr>
          <w:p w14:paraId="748341D5">
            <w:pPr>
              <w:pStyle w:val="3"/>
              <w:keepNext w:val="0"/>
              <w:keepLines w:val="0"/>
              <w:suppressLineNumbers w:val="0"/>
              <w:adjustRightInd w:val="0"/>
              <w:snapToGrid w:val="0"/>
              <w:spacing w:before="0" w:beforeAutospacing="0" w:after="0" w:afterAutospacing="0"/>
              <w:ind w:left="0" w:right="0"/>
              <w:jc w:val="center"/>
              <w:rPr>
                <w:rFonts w:hint="default" w:cs="宋体"/>
                <w:bCs/>
                <w:color w:val="000000"/>
                <w:sz w:val="24"/>
                <w:szCs w:val="24"/>
              </w:rPr>
            </w:pPr>
            <w:r>
              <w:rPr>
                <w:rFonts w:hint="eastAsia" w:cs="宋体"/>
                <w:bCs/>
                <w:color w:val="000000"/>
                <w:sz w:val="24"/>
                <w:szCs w:val="24"/>
              </w:rPr>
              <w:t>备注</w:t>
            </w:r>
          </w:p>
        </w:tc>
        <w:tc>
          <w:tcPr>
            <w:tcW w:w="7700" w:type="dxa"/>
            <w:gridSpan w:val="2"/>
            <w:vAlign w:val="center"/>
          </w:tcPr>
          <w:p w14:paraId="26907DEF">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宋体" w:hAnsi="宋体" w:cs="宋体"/>
                <w:b/>
                <w:bCs w:val="0"/>
                <w:color w:val="000000"/>
                <w:kern w:val="0"/>
                <w:sz w:val="24"/>
                <w:szCs w:val="24"/>
                <w:lang w:val="en-US" w:eastAsia="zh-CN" w:bidi="ar-AE"/>
              </w:rPr>
            </w:pPr>
            <w:r>
              <w:rPr>
                <w:rFonts w:hint="eastAsia" w:ascii="宋体" w:hAnsi="宋体" w:cs="宋体"/>
                <w:b/>
                <w:bCs w:val="0"/>
                <w:color w:val="000000"/>
                <w:kern w:val="0"/>
                <w:sz w:val="24"/>
                <w:szCs w:val="24"/>
                <w:lang w:val="en-US" w:eastAsia="zh-CN" w:bidi="ar-AE"/>
              </w:rPr>
              <w:t>混合集中：</w:t>
            </w:r>
          </w:p>
          <w:p w14:paraId="114C1CA0">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宋体" w:hAnsi="宋体" w:cs="宋体"/>
                <w:bCs/>
                <w:color w:val="000000"/>
                <w:lang w:val="en-US" w:eastAsia="zh-CN"/>
              </w:rPr>
            </w:pPr>
            <w:r>
              <w:rPr>
                <w:rFonts w:hint="eastAsia" w:ascii="宋体" w:hAnsi="宋体" w:cs="宋体"/>
                <w:b w:val="0"/>
                <w:bCs/>
                <w:color w:val="000000"/>
                <w:kern w:val="0"/>
                <w:sz w:val="24"/>
                <w:szCs w:val="24"/>
                <w:lang w:val="en-US" w:eastAsia="zh-CN" w:bidi="ar-AE"/>
              </w:rPr>
              <w:t>2024年中国境内</w:t>
            </w:r>
            <w:r>
              <w:rPr>
                <w:rFonts w:hint="eastAsia" w:ascii="宋体" w:hAnsi="宋体" w:cs="宋体"/>
                <w:bCs/>
                <w:color w:val="000000"/>
                <w:lang w:val="en-US" w:eastAsia="zh-CN"/>
              </w:rPr>
              <w:t>湿法锂电池隔膜市场：</w:t>
            </w:r>
          </w:p>
          <w:p w14:paraId="32A4818F">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eastAsia="宋体" w:cs="宋体"/>
                <w:bCs/>
                <w:color w:val="000000"/>
                <w:sz w:val="24"/>
                <w:szCs w:val="24"/>
                <w:lang w:eastAsia="zh-CN"/>
              </w:rPr>
            </w:pPr>
            <w:r>
              <w:rPr>
                <w:rFonts w:hint="eastAsia" w:ascii="宋体" w:hAnsi="宋体" w:cs="宋体"/>
                <w:bCs/>
                <w:color w:val="000000"/>
                <w:lang w:val="en-US" w:eastAsia="zh-CN"/>
              </w:rPr>
              <w:t>金力股份：15%-20%</w:t>
            </w:r>
          </w:p>
        </w:tc>
      </w:tr>
    </w:tbl>
    <w:p w14:paraId="641A918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F72A8"/>
    <w:rsid w:val="7B9F7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style>
  <w:style w:type="paragraph" w:styleId="3">
    <w:name w:val="Body Text"/>
    <w:basedOn w:val="1"/>
    <w:next w:val="4"/>
    <w:unhideWhenUsed/>
    <w:qFormat/>
    <w:uiPriority w:val="99"/>
    <w:pPr>
      <w:spacing w:after="120"/>
    </w:pPr>
  </w:style>
  <w:style w:type="paragraph" w:styleId="4">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Pages>
  <Words>0</Words>
  <Characters>0</Characters>
  <Lines>0</Lines>
  <Paragraphs>0</Paragraphs>
  <TotalTime>8</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2025-06-16T02:17:00Z</dcterms:created>
  <dc:creator>胡翌婧</dc:creator>
  <cp:lastModifiedBy>胡翌婧</cp:lastModifiedBy>
  <dcterms:modified xsi:type="dcterms:W3CDTF">2025-06-16T02:25:18Z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02E9F3080A43422B837E5B56BD637717_11</vt:lpwstr>
  </property>
  <property fmtid="{D5CDD505-2E9C-101B-9397-08002B2CF9AE}" pid="4" name="KSOTemplateDocerSaveRecord">
    <vt:lpwstr>eyJoZGlkIjoiODNjM2VkZWUwYjdkZDYzZGY2NmZiZGNiZGIyMjFjYWIiLCJ1c2VySWQiOiIyNDQ2MzYxMzgifQ==</vt:lpwstr>
  </property>
</Properties>
</file>