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240" w:afterAutospacing="0"/>
        <w:ind w:left="0" w:right="0"/>
        <w:jc w:val="center"/>
        <w:rPr>
          <w:rFonts w:hint="eastAsia" w:ascii="方正小标宋简体" w:hAnsi="方正小标宋简体" w:eastAsia="方正小标宋简体" w:cs="方正小标宋简体"/>
          <w:kern w:val="0"/>
          <w:sz w:val="44"/>
          <w:szCs w:val="44"/>
          <w:lang w:val="en-GB" w:eastAsia="zh-CN" w:bidi="ar"/>
        </w:rPr>
      </w:pPr>
      <w:bookmarkStart w:id="0" w:name="_GoBack"/>
      <w:bookmarkEnd w:id="0"/>
      <w:r>
        <w:rPr>
          <w:rFonts w:hint="eastAsia" w:ascii="方正小标宋简体" w:hAnsi="方正小标宋简体" w:eastAsia="方正小标宋简体" w:cs="方正小标宋简体"/>
          <w:kern w:val="0"/>
          <w:sz w:val="44"/>
          <w:szCs w:val="44"/>
          <w:lang w:val="en-GB" w:eastAsia="zh-CN" w:bidi="ar"/>
        </w:rPr>
        <w:t>经营者集中简易案件公示表</w:t>
      </w:r>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476"/>
        <w:gridCol w:w="6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auto"/>
            <w:vAlign w:val="center"/>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案件名称</w:t>
            </w:r>
          </w:p>
        </w:tc>
        <w:tc>
          <w:tcPr>
            <w:tcW w:w="7700" w:type="dxa"/>
            <w:gridSpan w:val="2"/>
            <w:vAlign w:val="center"/>
          </w:tcPr>
          <w:p>
            <w:pPr>
              <w:widowControl/>
              <w:adjustRightInd w:val="0"/>
              <w:snapToGrid w:val="0"/>
              <w:rPr>
                <w:rFonts w:hint="eastAsia" w:ascii="宋体" w:hAnsi="宋体" w:cs="宋体"/>
                <w:bCs/>
                <w:color w:val="000000"/>
                <w:sz w:val="24"/>
              </w:rPr>
            </w:pPr>
            <w:r>
              <w:rPr>
                <w:rFonts w:hint="eastAsia" w:ascii="宋体" w:hAnsi="宋体" w:cs="宋体"/>
                <w:sz w:val="24"/>
              </w:rPr>
              <w:t>南宁化工集团有限公司通过合同取得安徽博世科环保科技股份有限公司的控制权案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auto"/>
            <w:vAlign w:val="center"/>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交易概况（限200字内）</w:t>
            </w:r>
          </w:p>
        </w:tc>
        <w:tc>
          <w:tcPr>
            <w:tcW w:w="7700" w:type="dxa"/>
            <w:gridSpan w:val="2"/>
            <w:vAlign w:val="center"/>
          </w:tcPr>
          <w:p>
            <w:pPr>
              <w:widowControl/>
              <w:adjustRightInd w:val="0"/>
              <w:snapToGrid w:val="0"/>
              <w:rPr>
                <w:rFonts w:hint="eastAsia" w:ascii="宋体" w:hAnsi="宋体" w:cs="宋体"/>
                <w:sz w:val="24"/>
              </w:rPr>
            </w:pPr>
            <w:r>
              <w:rPr>
                <w:rFonts w:hint="eastAsia" w:ascii="宋体" w:hAnsi="宋体" w:cs="宋体"/>
                <w:sz w:val="24"/>
              </w:rPr>
              <w:t>南宁化工集团有限公司（“南化集团”）与宁国市国有资本控股集团有限公司（“宁国国控”）、王双飞、宋海农、杨崎峰、安徽博世科环保科技股份有限公司（“博世科”）等签署协议，南化集团先取得博世科22.95%</w:t>
            </w:r>
            <w:r>
              <w:rPr>
                <w:rFonts w:hint="eastAsia" w:ascii="宋体" w:hAnsi="宋体" w:cs="宋体"/>
                <w:sz w:val="24"/>
                <w:lang w:eastAsia="zh-CN"/>
              </w:rPr>
              <w:t>的</w:t>
            </w:r>
            <w:r>
              <w:rPr>
                <w:rFonts w:hint="eastAsia" w:ascii="宋体" w:hAnsi="宋体" w:cs="宋体"/>
                <w:sz w:val="24"/>
              </w:rPr>
              <w:t>股份对应的表决权，后认购博世科23.08%的股份。交易前，广环投、</w:t>
            </w:r>
            <w:r>
              <w:rPr>
                <w:rFonts w:hint="eastAsia" w:ascii="宋体" w:hAnsi="宋体" w:cs="宋体"/>
                <w:sz w:val="24"/>
                <w:lang w:eastAsia="zh-CN"/>
              </w:rPr>
              <w:t>宁国国控、王双飞、</w:t>
            </w:r>
            <w:r>
              <w:rPr>
                <w:rFonts w:hint="eastAsia" w:ascii="宋体" w:hAnsi="宋体" w:cs="宋体"/>
                <w:sz w:val="24"/>
              </w:rPr>
              <w:t>宋海农、杨崎峰分别持有博世科18.57%、</w:t>
            </w:r>
            <w:r>
              <w:rPr>
                <w:rFonts w:hint="eastAsia" w:ascii="宋体" w:hAnsi="宋体" w:cs="宋体"/>
                <w:sz w:val="24"/>
                <w:lang w:val="en-US" w:eastAsia="zh-CN"/>
              </w:rPr>
              <w:t>9.78%、9.38%、</w:t>
            </w:r>
            <w:r>
              <w:rPr>
                <w:rFonts w:hint="eastAsia" w:ascii="宋体" w:hAnsi="宋体" w:cs="宋体"/>
                <w:sz w:val="24"/>
              </w:rPr>
              <w:t>1.9%、1.9%的股份，宁国国控控制博世科28.35%股份对应的表决权，共同控制博世科。交易后，南化集团、广环投、</w:t>
            </w:r>
            <w:r>
              <w:rPr>
                <w:rFonts w:hint="eastAsia" w:ascii="宋体" w:hAnsi="宋体" w:cs="宋体"/>
                <w:sz w:val="24"/>
                <w:lang w:eastAsia="zh-CN"/>
              </w:rPr>
              <w:t>王双飞、</w:t>
            </w:r>
            <w:r>
              <w:rPr>
                <w:rFonts w:hint="eastAsia" w:ascii="宋体" w:hAnsi="宋体" w:cs="宋体"/>
                <w:sz w:val="24"/>
              </w:rPr>
              <w:t>宋海农、杨崎峰将分别持有博世科23.08%、14.42%、</w:t>
            </w:r>
            <w:r>
              <w:rPr>
                <w:rFonts w:hint="eastAsia" w:ascii="宋体" w:hAnsi="宋体" w:cs="宋体"/>
                <w:sz w:val="24"/>
                <w:lang w:val="en-US" w:eastAsia="zh-CN"/>
              </w:rPr>
              <w:t>7.22%、</w:t>
            </w:r>
            <w:r>
              <w:rPr>
                <w:rFonts w:hint="eastAsia" w:ascii="宋体" w:hAnsi="宋体" w:cs="宋体"/>
                <w:sz w:val="24"/>
              </w:rPr>
              <w:t>1.46%、1.46%的股份，共同控制博世科。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restart"/>
            <w:shd w:val="clear" w:color="auto" w:fill="auto"/>
            <w:vAlign w:val="center"/>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参与集中的经营者简介（每个限100字内）</w:t>
            </w:r>
          </w:p>
        </w:tc>
        <w:tc>
          <w:tcPr>
            <w:tcW w:w="1476" w:type="dxa"/>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t>1.南化集团</w:t>
            </w:r>
          </w:p>
        </w:tc>
        <w:tc>
          <w:tcPr>
            <w:tcW w:w="6224" w:type="dxa"/>
            <w:vAlign w:val="center"/>
          </w:tcPr>
          <w:p>
            <w:pPr>
              <w:widowControl/>
              <w:adjustRightInd w:val="0"/>
              <w:snapToGrid w:val="0"/>
              <w:rPr>
                <w:rFonts w:hint="eastAsia" w:ascii="宋体" w:hAnsi="宋体" w:cs="宋体"/>
                <w:sz w:val="24"/>
              </w:rPr>
            </w:pPr>
            <w:r>
              <w:rPr>
                <w:rFonts w:hint="eastAsia" w:ascii="宋体" w:hAnsi="宋体" w:cs="宋体"/>
                <w:sz w:val="24"/>
              </w:rPr>
              <w:t>南化集团于1997年1月4日</w:t>
            </w:r>
            <w:r>
              <w:rPr>
                <w:rFonts w:hint="eastAsia" w:ascii="宋体" w:hAnsi="宋体" w:cs="宋体"/>
                <w:sz w:val="24"/>
                <w:lang w:eastAsia="zh-CN"/>
              </w:rPr>
              <w:t>成立于</w:t>
            </w:r>
            <w:r>
              <w:rPr>
                <w:rFonts w:hint="eastAsia" w:ascii="宋体" w:hAnsi="宋体" w:cs="宋体"/>
                <w:sz w:val="24"/>
              </w:rPr>
              <w:t>广西省南宁市，主要业务为钢材加工配送等。</w:t>
            </w:r>
          </w:p>
          <w:p>
            <w:pPr>
              <w:widowControl/>
              <w:adjustRightInd w:val="0"/>
              <w:snapToGrid w:val="0"/>
              <w:rPr>
                <w:rFonts w:hint="eastAsia" w:ascii="宋体" w:hAnsi="宋体" w:cs="宋体"/>
                <w:bCs/>
                <w:color w:val="000000"/>
                <w:sz w:val="24"/>
              </w:rPr>
            </w:pPr>
            <w:r>
              <w:rPr>
                <w:rFonts w:hint="eastAsia" w:ascii="宋体" w:hAnsi="宋体" w:cs="宋体"/>
                <w:sz w:val="24"/>
                <w:lang w:eastAsia="zh-CN"/>
              </w:rPr>
              <w:t>南化集团</w:t>
            </w:r>
            <w:r>
              <w:rPr>
                <w:rFonts w:hint="eastAsia" w:ascii="宋体" w:hAnsi="宋体" w:cs="宋体"/>
                <w:sz w:val="24"/>
              </w:rPr>
              <w:t>最终控制人</w:t>
            </w:r>
            <w:r>
              <w:rPr>
                <w:rFonts w:hint="eastAsia" w:ascii="宋体" w:hAnsi="宋体" w:cs="宋体"/>
                <w:sz w:val="24"/>
                <w:lang w:eastAsia="zh-CN"/>
              </w:rPr>
              <w:t>为</w:t>
            </w:r>
            <w:r>
              <w:rPr>
                <w:rFonts w:hint="eastAsia" w:ascii="宋体" w:hAnsi="宋体" w:cs="宋体"/>
                <w:sz w:val="24"/>
              </w:rPr>
              <w:t>广西北部湾国际港务集团有限公司，主要业务</w:t>
            </w:r>
            <w:r>
              <w:rPr>
                <w:rFonts w:hint="eastAsia" w:ascii="宋体" w:hAnsi="宋体" w:cs="宋体"/>
                <w:sz w:val="24"/>
                <w:lang w:eastAsia="zh-CN"/>
              </w:rPr>
              <w:t>为</w:t>
            </w:r>
            <w:r>
              <w:rPr>
                <w:rFonts w:hint="eastAsia" w:ascii="宋体" w:hAnsi="宋体" w:cs="宋体"/>
                <w:sz w:val="24"/>
              </w:rPr>
              <w:t>港口、物流、工贸、能源、文旅、建设、船闸、金融服务、海外投资等。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auto"/>
            <w:vAlign w:val="center"/>
          </w:tcPr>
          <w:p>
            <w:pPr>
              <w:pStyle w:val="7"/>
              <w:widowControl/>
              <w:adjustRightInd w:val="0"/>
              <w:snapToGrid w:val="0"/>
              <w:spacing w:after="0"/>
              <w:jc w:val="center"/>
              <w:rPr>
                <w:rFonts w:hint="eastAsia" w:ascii="宋体" w:hAnsi="宋体" w:cs="宋体"/>
                <w:bCs/>
                <w:color w:val="000000"/>
                <w:sz w:val="24"/>
              </w:rPr>
            </w:pPr>
          </w:p>
        </w:tc>
        <w:tc>
          <w:tcPr>
            <w:tcW w:w="1476" w:type="dxa"/>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t>2.博世科</w:t>
            </w:r>
          </w:p>
        </w:tc>
        <w:tc>
          <w:tcPr>
            <w:tcW w:w="6224" w:type="dxa"/>
            <w:vAlign w:val="center"/>
          </w:tcPr>
          <w:p>
            <w:pPr>
              <w:widowControl/>
              <w:adjustRightInd w:val="0"/>
              <w:snapToGrid w:val="0"/>
              <w:rPr>
                <w:rFonts w:hint="eastAsia" w:ascii="宋体" w:hAnsi="宋体" w:eastAsia="宋体" w:cs="宋体"/>
                <w:bCs/>
                <w:color w:val="000000"/>
                <w:sz w:val="24"/>
              </w:rPr>
            </w:pPr>
            <w:r>
              <w:rPr>
                <w:rFonts w:hint="eastAsia" w:ascii="宋体" w:hAnsi="宋体" w:cs="宋体"/>
                <w:bCs/>
                <w:color w:val="000000"/>
                <w:sz w:val="24"/>
              </w:rPr>
              <w:t>博世科于</w:t>
            </w:r>
            <w:r>
              <w:rPr>
                <w:rFonts w:hint="eastAsia" w:ascii="宋体" w:hAnsi="宋体" w:eastAsia="宋体" w:cs="宋体"/>
                <w:bCs/>
                <w:color w:val="000000"/>
                <w:sz w:val="24"/>
              </w:rPr>
              <w:t>1999年4月13日</w:t>
            </w:r>
            <w:r>
              <w:rPr>
                <w:rFonts w:hint="eastAsia" w:ascii="宋体" w:hAnsi="宋体" w:eastAsia="宋体" w:cs="宋体"/>
                <w:bCs/>
                <w:color w:val="000000"/>
                <w:sz w:val="24"/>
                <w:lang w:eastAsia="zh-CN"/>
              </w:rPr>
              <w:t>成立于</w:t>
            </w:r>
            <w:r>
              <w:rPr>
                <w:rFonts w:hint="eastAsia" w:ascii="宋体" w:hAnsi="宋体" w:eastAsia="宋体" w:cs="宋体"/>
                <w:bCs/>
                <w:color w:val="000000"/>
                <w:sz w:val="24"/>
              </w:rPr>
              <w:t>安徽省宣城市，</w:t>
            </w:r>
            <w:r>
              <w:rPr>
                <w:rFonts w:hint="eastAsia" w:ascii="宋体" w:hAnsi="宋体" w:eastAsia="宋体" w:cs="宋体"/>
                <w:bCs/>
                <w:color w:val="000000"/>
                <w:sz w:val="24"/>
                <w:lang w:eastAsia="zh-CN"/>
              </w:rPr>
              <w:t>为</w:t>
            </w:r>
            <w:r>
              <w:rPr>
                <w:rFonts w:hint="eastAsia" w:ascii="宋体" w:hAnsi="宋体" w:eastAsia="宋体" w:cs="宋体"/>
                <w:bCs/>
                <w:color w:val="000000"/>
                <w:sz w:val="24"/>
              </w:rPr>
              <w:t>深圳证券交易所上市公司，主要业务为市政污水处理环保整体解决方案等。</w:t>
            </w:r>
          </w:p>
          <w:p>
            <w:pPr>
              <w:pStyle w:val="7"/>
              <w:widowControl/>
              <w:adjustRightInd w:val="0"/>
              <w:snapToGrid w:val="0"/>
              <w:spacing w:after="0"/>
              <w:rPr>
                <w:rFonts w:hint="eastAsia" w:ascii="宋体" w:hAnsi="宋体" w:cs="宋体"/>
                <w:bCs/>
                <w:color w:val="000000"/>
                <w:sz w:val="24"/>
              </w:rPr>
            </w:pPr>
            <w:r>
              <w:rPr>
                <w:rFonts w:hint="eastAsia" w:ascii="宋体" w:hAnsi="宋体" w:cs="宋体"/>
                <w:sz w:val="24"/>
                <w:lang w:eastAsia="zh-CN"/>
              </w:rPr>
              <w:t>博世科</w:t>
            </w:r>
            <w:r>
              <w:rPr>
                <w:rFonts w:hint="eastAsia" w:ascii="宋体" w:hAnsi="宋体" w:cs="宋体"/>
                <w:sz w:val="24"/>
              </w:rPr>
              <w:t>最终控制人</w:t>
            </w:r>
            <w:r>
              <w:rPr>
                <w:rFonts w:hint="eastAsia" w:ascii="宋体" w:hAnsi="宋体" w:cs="宋体"/>
                <w:sz w:val="24"/>
                <w:lang w:eastAsia="zh-CN"/>
              </w:rPr>
              <w:t>为</w:t>
            </w:r>
            <w:r>
              <w:rPr>
                <w:rFonts w:hint="eastAsia" w:ascii="宋体" w:hAnsi="宋体" w:cs="宋体"/>
                <w:sz w:val="24"/>
              </w:rPr>
              <w:t>宁国</w:t>
            </w:r>
            <w:r>
              <w:rPr>
                <w:rFonts w:hint="eastAsia" w:ascii="宋体" w:hAnsi="宋体" w:eastAsia="宋体" w:cs="宋体"/>
                <w:bCs/>
                <w:color w:val="000000"/>
                <w:kern w:val="2"/>
                <w:sz w:val="24"/>
                <w:szCs w:val="24"/>
                <w:lang w:val="en-US" w:eastAsia="zh-CN" w:bidi="ar-SA"/>
              </w:rPr>
              <w:t>市宁阳控股集团有限公司，主要业务为企业总部管理、投资等</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auto"/>
            <w:vAlign w:val="center"/>
          </w:tcPr>
          <w:p>
            <w:pPr>
              <w:pStyle w:val="7"/>
              <w:widowControl/>
              <w:adjustRightInd w:val="0"/>
              <w:snapToGrid w:val="0"/>
              <w:spacing w:after="0"/>
              <w:jc w:val="center"/>
              <w:rPr>
                <w:rFonts w:hint="eastAsia" w:ascii="宋体" w:hAnsi="宋体" w:cs="宋体"/>
                <w:bCs/>
                <w:color w:val="000000"/>
                <w:sz w:val="24"/>
              </w:rPr>
            </w:pPr>
          </w:p>
        </w:tc>
        <w:tc>
          <w:tcPr>
            <w:tcW w:w="1476" w:type="dxa"/>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t>3.广环投</w:t>
            </w:r>
          </w:p>
        </w:tc>
        <w:tc>
          <w:tcPr>
            <w:tcW w:w="6224" w:type="dxa"/>
            <w:vAlign w:val="center"/>
          </w:tcPr>
          <w:p>
            <w:pPr>
              <w:widowControl/>
              <w:adjustRightInd w:val="0"/>
              <w:snapToGrid w:val="0"/>
              <w:rPr>
                <w:rFonts w:hint="eastAsia" w:ascii="宋体" w:hAnsi="宋体" w:cs="宋体"/>
                <w:bCs/>
                <w:color w:val="000000"/>
                <w:sz w:val="24"/>
              </w:rPr>
            </w:pPr>
            <w:r>
              <w:rPr>
                <w:rFonts w:hint="eastAsia" w:ascii="宋体" w:hAnsi="宋体" w:cs="宋体"/>
                <w:bCs/>
                <w:color w:val="000000"/>
                <w:sz w:val="24"/>
              </w:rPr>
              <w:t>广环投</w:t>
            </w:r>
            <w:r>
              <w:rPr>
                <w:rFonts w:hint="eastAsia" w:ascii="宋体" w:hAnsi="宋体" w:eastAsia="宋体" w:cs="宋体"/>
                <w:bCs/>
                <w:color w:val="000000"/>
                <w:sz w:val="24"/>
              </w:rPr>
              <w:t>于2008年1月23日</w:t>
            </w:r>
            <w:r>
              <w:rPr>
                <w:rFonts w:hint="eastAsia" w:ascii="宋体" w:hAnsi="宋体" w:eastAsia="宋体" w:cs="宋体"/>
                <w:bCs/>
                <w:color w:val="000000"/>
                <w:sz w:val="24"/>
                <w:lang w:eastAsia="zh-CN"/>
              </w:rPr>
              <w:t>成立于</w:t>
            </w:r>
            <w:r>
              <w:rPr>
                <w:rFonts w:hint="eastAsia" w:ascii="宋体" w:hAnsi="宋体" w:eastAsia="宋体" w:cs="宋体"/>
                <w:bCs/>
                <w:color w:val="000000"/>
                <w:sz w:val="24"/>
              </w:rPr>
              <w:t>广东省广州市，主要业务为垃圾焚烧发电等</w:t>
            </w:r>
            <w:r>
              <w:rPr>
                <w:rFonts w:hint="eastAsia" w:ascii="宋体" w:hAnsi="宋体" w:cs="宋体"/>
                <w:bCs/>
                <w:color w:val="000000"/>
                <w:sz w:val="24"/>
              </w:rPr>
              <w:t>。</w:t>
            </w:r>
          </w:p>
          <w:p>
            <w:pPr>
              <w:widowControl/>
              <w:adjustRightInd w:val="0"/>
              <w:snapToGrid w:val="0"/>
              <w:rPr>
                <w:rFonts w:hint="eastAsia" w:ascii="宋体" w:hAnsi="宋体" w:cs="宋体"/>
                <w:bCs/>
                <w:color w:val="000000"/>
                <w:sz w:val="24"/>
              </w:rPr>
            </w:pPr>
            <w:r>
              <w:rPr>
                <w:rFonts w:hint="eastAsia" w:ascii="宋体" w:hAnsi="宋体" w:cs="宋体"/>
                <w:bCs/>
                <w:color w:val="000000"/>
                <w:sz w:val="24"/>
                <w:lang w:eastAsia="zh-CN"/>
              </w:rPr>
              <w:t>广环投</w:t>
            </w:r>
            <w:r>
              <w:rPr>
                <w:rFonts w:hint="eastAsia" w:ascii="宋体" w:hAnsi="宋体" w:cs="宋体"/>
                <w:bCs/>
                <w:color w:val="000000"/>
                <w:sz w:val="24"/>
              </w:rPr>
              <w:t>最终控</w:t>
            </w:r>
            <w:r>
              <w:rPr>
                <w:rFonts w:hint="eastAsia" w:ascii="宋体" w:hAnsi="宋体" w:eastAsia="宋体" w:cs="宋体"/>
                <w:bCs/>
                <w:color w:val="000000"/>
                <w:sz w:val="24"/>
              </w:rPr>
              <w:t>制人</w:t>
            </w:r>
            <w:r>
              <w:rPr>
                <w:rFonts w:hint="eastAsia" w:ascii="宋体" w:hAnsi="宋体" w:eastAsia="宋体" w:cs="宋体"/>
                <w:bCs/>
                <w:color w:val="000000"/>
                <w:sz w:val="24"/>
                <w:lang w:eastAsia="zh-CN"/>
              </w:rPr>
              <w:t>为</w:t>
            </w:r>
            <w:r>
              <w:rPr>
                <w:rFonts w:hint="eastAsia" w:ascii="宋体" w:hAnsi="宋体" w:eastAsia="宋体" w:cs="宋体"/>
                <w:bCs/>
                <w:color w:val="000000"/>
                <w:sz w:val="24"/>
              </w:rPr>
              <w:t>广州产业投资控股集团有限公司，主要业务为财务咨询</w:t>
            </w:r>
            <w:r>
              <w:rPr>
                <w:rFonts w:hint="eastAsia" w:ascii="宋体" w:hAnsi="宋体" w:eastAsia="宋体" w:cs="宋体"/>
                <w:bCs/>
                <w:color w:val="000000"/>
                <w:sz w:val="24"/>
                <w:lang w:eastAsia="zh-CN"/>
              </w:rPr>
              <w:t>、</w:t>
            </w:r>
            <w:r>
              <w:rPr>
                <w:rFonts w:hint="eastAsia" w:ascii="宋体" w:hAnsi="宋体" w:eastAsia="宋体" w:cs="宋体"/>
                <w:bCs/>
                <w:color w:val="000000"/>
                <w:sz w:val="24"/>
              </w:rPr>
              <w:t>企业管理</w:t>
            </w:r>
            <w:r>
              <w:rPr>
                <w:rFonts w:hint="eastAsia" w:ascii="宋体" w:hAnsi="宋体" w:eastAsia="宋体" w:cs="宋体"/>
                <w:bCs/>
                <w:color w:val="000000"/>
                <w:sz w:val="24"/>
                <w:lang w:eastAsia="zh-CN"/>
              </w:rPr>
              <w:t>、</w:t>
            </w:r>
            <w:r>
              <w:rPr>
                <w:rFonts w:hint="eastAsia" w:ascii="宋体" w:hAnsi="宋体" w:eastAsia="宋体" w:cs="宋体"/>
                <w:bCs/>
                <w:color w:val="000000"/>
                <w:sz w:val="24"/>
              </w:rPr>
              <w:t>企业总部管理</w:t>
            </w:r>
            <w:r>
              <w:rPr>
                <w:rFonts w:hint="eastAsia" w:ascii="宋体" w:hAnsi="宋体" w:eastAsia="宋体" w:cs="宋体"/>
                <w:bCs/>
                <w:color w:val="000000"/>
                <w:sz w:val="24"/>
                <w:lang w:eastAsia="zh-CN"/>
              </w:rPr>
              <w:t>、</w:t>
            </w:r>
            <w:r>
              <w:rPr>
                <w:rFonts w:hint="eastAsia" w:ascii="宋体" w:hAnsi="宋体" w:eastAsia="宋体" w:cs="宋体"/>
                <w:bCs/>
                <w:color w:val="000000"/>
                <w:sz w:val="24"/>
              </w:rPr>
              <w:t>投资等。</w:t>
            </w:r>
            <w:r>
              <w:rPr>
                <w:rFonts w:hint="eastAsia" w:ascii="宋体" w:hAnsi="宋体" w:cs="宋体"/>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auto"/>
            <w:vAlign w:val="center"/>
          </w:tcPr>
          <w:p>
            <w:pPr>
              <w:pStyle w:val="7"/>
              <w:widowControl/>
              <w:adjustRightInd w:val="0"/>
              <w:snapToGrid w:val="0"/>
              <w:spacing w:after="0"/>
              <w:jc w:val="center"/>
              <w:rPr>
                <w:rFonts w:hint="eastAsia" w:ascii="宋体" w:hAnsi="宋体" w:cs="宋体"/>
                <w:bCs/>
                <w:color w:val="000000"/>
                <w:sz w:val="24"/>
              </w:rPr>
            </w:pPr>
          </w:p>
        </w:tc>
        <w:tc>
          <w:tcPr>
            <w:tcW w:w="1476" w:type="dxa"/>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t>4.宋海农</w:t>
            </w:r>
          </w:p>
        </w:tc>
        <w:tc>
          <w:tcPr>
            <w:tcW w:w="6224" w:type="dxa"/>
            <w:vAlign w:val="center"/>
          </w:tcPr>
          <w:p>
            <w:pPr>
              <w:widowControl/>
              <w:adjustRightInd w:val="0"/>
              <w:snapToGrid w:val="0"/>
              <w:rPr>
                <w:rFonts w:hint="eastAsia" w:ascii="宋体" w:hAnsi="宋体" w:cs="宋体"/>
                <w:bCs/>
                <w:color w:val="000000"/>
                <w:sz w:val="24"/>
              </w:rPr>
            </w:pPr>
            <w:r>
              <w:rPr>
                <w:rFonts w:hint="eastAsia" w:ascii="宋体" w:hAnsi="宋体" w:cs="宋体"/>
                <w:bCs/>
                <w:color w:val="000000"/>
                <w:sz w:val="24"/>
              </w:rPr>
              <w:t>博世科总经理，通过博世科开展市政污水处理环保整体解决方案业务等。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auto"/>
            <w:vAlign w:val="center"/>
          </w:tcPr>
          <w:p>
            <w:pPr>
              <w:pStyle w:val="7"/>
              <w:widowControl/>
              <w:adjustRightInd w:val="0"/>
              <w:snapToGrid w:val="0"/>
              <w:spacing w:after="0"/>
              <w:jc w:val="center"/>
              <w:rPr>
                <w:rFonts w:hint="eastAsia" w:ascii="宋体" w:hAnsi="宋体" w:cs="宋体"/>
                <w:bCs/>
                <w:color w:val="000000"/>
                <w:sz w:val="24"/>
              </w:rPr>
            </w:pPr>
          </w:p>
        </w:tc>
        <w:tc>
          <w:tcPr>
            <w:tcW w:w="1476" w:type="dxa"/>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t>5.杨崎峰</w:t>
            </w:r>
          </w:p>
        </w:tc>
        <w:tc>
          <w:tcPr>
            <w:tcW w:w="6224" w:type="dxa"/>
            <w:vAlign w:val="center"/>
          </w:tcPr>
          <w:p>
            <w:pPr>
              <w:widowControl/>
              <w:adjustRightInd w:val="0"/>
              <w:snapToGrid w:val="0"/>
              <w:rPr>
                <w:rFonts w:hint="eastAsia" w:ascii="宋体" w:hAnsi="宋体" w:cs="宋体"/>
                <w:bCs/>
                <w:color w:val="000000"/>
                <w:sz w:val="24"/>
              </w:rPr>
            </w:pPr>
            <w:r>
              <w:rPr>
                <w:rFonts w:hint="eastAsia" w:ascii="宋体" w:hAnsi="宋体" w:cs="宋体"/>
                <w:bCs/>
                <w:color w:val="000000"/>
                <w:sz w:val="24"/>
              </w:rPr>
              <w:t>博世科副董事长，通过博世科开展市政污水处理环保整体解决方案业务等。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auto"/>
            <w:vAlign w:val="center"/>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简易案件理由（可以单选，也可以多选）</w:t>
            </w:r>
          </w:p>
        </w:tc>
        <w:tc>
          <w:tcPr>
            <w:tcW w:w="7700" w:type="dxa"/>
            <w:gridSpan w:val="2"/>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sym w:font="Wingdings" w:char="00A8"/>
            </w:r>
            <w:r>
              <w:rPr>
                <w:rFonts w:hint="eastAsia" w:ascii="宋体" w:hAnsi="宋体" w:cs="宋体"/>
                <w:bCs/>
                <w:color w:val="000000"/>
                <w:sz w:val="24"/>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auto"/>
            <w:vAlign w:val="center"/>
          </w:tcPr>
          <w:p>
            <w:pPr>
              <w:pStyle w:val="7"/>
              <w:widowControl/>
              <w:adjustRightInd w:val="0"/>
              <w:snapToGrid w:val="0"/>
              <w:spacing w:after="0"/>
              <w:jc w:val="center"/>
              <w:rPr>
                <w:rFonts w:hint="eastAsia" w:ascii="宋体" w:hAnsi="宋体" w:cs="宋体"/>
                <w:bCs/>
                <w:color w:val="000000"/>
                <w:sz w:val="24"/>
              </w:rPr>
            </w:pPr>
          </w:p>
        </w:tc>
        <w:tc>
          <w:tcPr>
            <w:tcW w:w="7700" w:type="dxa"/>
            <w:gridSpan w:val="2"/>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sym w:font="Wingdings" w:char="00A8"/>
            </w:r>
            <w:r>
              <w:rPr>
                <w:rFonts w:hint="eastAsia" w:ascii="宋体" w:hAnsi="宋体" w:cs="宋体"/>
                <w:bCs/>
                <w:color w:val="000000"/>
                <w:sz w:val="24"/>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auto"/>
            <w:vAlign w:val="center"/>
          </w:tcPr>
          <w:p>
            <w:pPr>
              <w:pStyle w:val="7"/>
              <w:widowControl/>
              <w:adjustRightInd w:val="0"/>
              <w:snapToGrid w:val="0"/>
              <w:spacing w:after="0"/>
              <w:jc w:val="center"/>
              <w:rPr>
                <w:rFonts w:hint="eastAsia" w:ascii="宋体" w:hAnsi="宋体" w:cs="宋体"/>
                <w:bCs/>
                <w:color w:val="000000"/>
                <w:sz w:val="24"/>
              </w:rPr>
            </w:pPr>
          </w:p>
        </w:tc>
        <w:tc>
          <w:tcPr>
            <w:tcW w:w="7700" w:type="dxa"/>
            <w:gridSpan w:val="2"/>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sym w:font="Wingdings" w:char="00FE"/>
            </w:r>
            <w:r>
              <w:rPr>
                <w:rFonts w:hint="eastAsia" w:ascii="宋体" w:hAnsi="宋体" w:cs="宋体"/>
                <w:bCs/>
                <w:color w:val="000000"/>
                <w:sz w:val="24"/>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auto"/>
            <w:vAlign w:val="center"/>
          </w:tcPr>
          <w:p>
            <w:pPr>
              <w:pStyle w:val="7"/>
              <w:widowControl/>
              <w:adjustRightInd w:val="0"/>
              <w:snapToGrid w:val="0"/>
              <w:spacing w:after="0"/>
              <w:jc w:val="center"/>
              <w:rPr>
                <w:rFonts w:hint="eastAsia" w:ascii="宋体" w:hAnsi="宋体" w:cs="宋体"/>
                <w:bCs/>
                <w:color w:val="000000"/>
                <w:sz w:val="24"/>
              </w:rPr>
            </w:pPr>
          </w:p>
        </w:tc>
        <w:tc>
          <w:tcPr>
            <w:tcW w:w="7700" w:type="dxa"/>
            <w:gridSpan w:val="2"/>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sym w:font="Wingdings" w:char="00A8"/>
            </w:r>
            <w:r>
              <w:rPr>
                <w:rFonts w:hint="eastAsia" w:ascii="宋体" w:hAnsi="宋体" w:cs="宋体"/>
                <w:bCs/>
                <w:color w:val="000000"/>
                <w:sz w:val="24"/>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auto"/>
            <w:vAlign w:val="center"/>
          </w:tcPr>
          <w:p>
            <w:pPr>
              <w:pStyle w:val="7"/>
              <w:widowControl/>
              <w:adjustRightInd w:val="0"/>
              <w:snapToGrid w:val="0"/>
              <w:spacing w:after="0"/>
              <w:jc w:val="center"/>
              <w:rPr>
                <w:rFonts w:hint="eastAsia" w:ascii="宋体" w:hAnsi="宋体" w:cs="宋体"/>
                <w:bCs/>
                <w:color w:val="000000"/>
                <w:sz w:val="24"/>
              </w:rPr>
            </w:pPr>
          </w:p>
        </w:tc>
        <w:tc>
          <w:tcPr>
            <w:tcW w:w="7700" w:type="dxa"/>
            <w:gridSpan w:val="2"/>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sym w:font="Wingdings" w:char="00A8"/>
            </w:r>
            <w:r>
              <w:rPr>
                <w:rFonts w:hint="eastAsia" w:ascii="宋体" w:hAnsi="宋体" w:cs="宋体"/>
                <w:bCs/>
                <w:color w:val="000000"/>
                <w:sz w:val="24"/>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auto"/>
            <w:vAlign w:val="center"/>
          </w:tcPr>
          <w:p>
            <w:pPr>
              <w:pStyle w:val="7"/>
              <w:widowControl/>
              <w:adjustRightInd w:val="0"/>
              <w:snapToGrid w:val="0"/>
              <w:spacing w:after="0"/>
              <w:jc w:val="center"/>
              <w:rPr>
                <w:rFonts w:hint="eastAsia" w:ascii="宋体" w:hAnsi="宋体" w:cs="宋体"/>
                <w:bCs/>
                <w:color w:val="000000"/>
                <w:sz w:val="24"/>
              </w:rPr>
            </w:pPr>
          </w:p>
        </w:tc>
        <w:tc>
          <w:tcPr>
            <w:tcW w:w="7700" w:type="dxa"/>
            <w:gridSpan w:val="2"/>
            <w:vAlign w:val="center"/>
          </w:tcPr>
          <w:p>
            <w:pPr>
              <w:pStyle w:val="7"/>
              <w:widowControl/>
              <w:adjustRightInd w:val="0"/>
              <w:snapToGrid w:val="0"/>
              <w:spacing w:after="0"/>
              <w:rPr>
                <w:rFonts w:hint="eastAsia" w:ascii="宋体" w:hAnsi="宋体" w:cs="宋体"/>
                <w:bCs/>
                <w:color w:val="000000"/>
                <w:sz w:val="24"/>
              </w:rPr>
            </w:pPr>
            <w:r>
              <w:rPr>
                <w:rFonts w:hint="eastAsia" w:ascii="宋体" w:hAnsi="宋体" w:cs="宋体"/>
                <w:bCs/>
                <w:color w:val="000000"/>
                <w:sz w:val="24"/>
              </w:rPr>
              <w:sym w:font="Wingdings" w:char="00A8"/>
            </w:r>
            <w:r>
              <w:rPr>
                <w:rFonts w:hint="eastAsia" w:ascii="宋体" w:hAnsi="宋体" w:cs="宋体"/>
                <w:bCs/>
                <w:color w:val="000000"/>
                <w:sz w:val="24"/>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auto"/>
            <w:vAlign w:val="center"/>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备注</w:t>
            </w:r>
          </w:p>
        </w:tc>
        <w:tc>
          <w:tcPr>
            <w:tcW w:w="7700" w:type="dxa"/>
            <w:gridSpan w:val="2"/>
            <w:vAlign w:val="center"/>
          </w:tcPr>
          <w:p>
            <w:pPr>
              <w:pStyle w:val="7"/>
              <w:adjustRightInd w:val="0"/>
              <w:snapToGrid w:val="0"/>
              <w:spacing w:after="0"/>
              <w:rPr>
                <w:rFonts w:hint="eastAsia" w:ascii="Times New Roman" w:hAnsi="Times New Roman" w:eastAsia="宋体" w:cs="Times New Roman"/>
                <w:b/>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bidi="ar-SA"/>
                <w14:textFill>
                  <w14:solidFill>
                    <w14:schemeClr w14:val="tx1"/>
                  </w14:solidFill>
                </w14:textFill>
              </w:rPr>
              <w:t>混合集中：</w:t>
            </w:r>
          </w:p>
          <w:tbl>
            <w:tblPr>
              <w:tblStyle w:val="13"/>
              <w:tblW w:w="7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5"/>
              <w:gridCol w:w="2100"/>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shd w:val="clear" w:color="auto" w:fill="auto"/>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相关商品市场</w:t>
                  </w:r>
                </w:p>
              </w:tc>
              <w:tc>
                <w:tcPr>
                  <w:tcW w:w="2100" w:type="dxa"/>
                  <w:shd w:val="clear" w:color="auto" w:fill="auto"/>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相关地域市场</w:t>
                  </w:r>
                </w:p>
              </w:tc>
              <w:tc>
                <w:tcPr>
                  <w:tcW w:w="2492" w:type="dxa"/>
                  <w:shd w:val="clear" w:color="auto" w:fill="auto"/>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2023年市场份额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725" w:type="dxa"/>
                  <w:vAlign w:val="center"/>
                </w:tcPr>
                <w:p>
                  <w:pPr>
                    <w:widowControl/>
                    <w:snapToGrid w:val="0"/>
                    <w:jc w:val="center"/>
                    <w:rPr>
                      <w:rFonts w:hint="eastAsia" w:ascii="宋体" w:hAnsi="宋体" w:cs="宋体"/>
                      <w:bCs/>
                      <w:color w:val="000000"/>
                      <w:sz w:val="24"/>
                    </w:rPr>
                  </w:pPr>
                  <w:r>
                    <w:rPr>
                      <w:rFonts w:hint="eastAsia" w:ascii="宋体" w:hAnsi="宋体" w:cs="宋体"/>
                      <w:sz w:val="24"/>
                      <w:lang w:eastAsia="zh-CN"/>
                    </w:rPr>
                    <w:t>市政污水处理环保整体解决方案</w:t>
                  </w:r>
                </w:p>
              </w:tc>
              <w:tc>
                <w:tcPr>
                  <w:tcW w:w="2100" w:type="dxa"/>
                  <w:vAlign w:val="center"/>
                </w:tcPr>
                <w:p>
                  <w:pPr>
                    <w:widowControl/>
                    <w:snapToGrid w:val="0"/>
                    <w:jc w:val="center"/>
                    <w:rPr>
                      <w:rFonts w:hint="eastAsia" w:ascii="宋体" w:hAnsi="宋体" w:cs="宋体"/>
                      <w:bCs/>
                      <w:color w:val="000000"/>
                      <w:sz w:val="24"/>
                    </w:rPr>
                  </w:pPr>
                  <w:r>
                    <w:rPr>
                      <w:rFonts w:hint="eastAsia" w:ascii="宋体" w:hAnsi="宋体" w:cs="宋体"/>
                      <w:sz w:val="24"/>
                    </w:rPr>
                    <w:t>中国境内</w:t>
                  </w:r>
                </w:p>
              </w:tc>
              <w:tc>
                <w:tcPr>
                  <w:tcW w:w="2492" w:type="dxa"/>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博世科：0-5%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vAlign w:val="center"/>
                </w:tcPr>
                <w:p>
                  <w:pPr>
                    <w:widowControl/>
                    <w:snapToGrid w:val="0"/>
                    <w:jc w:val="center"/>
                    <w:rPr>
                      <w:rFonts w:hint="eastAsia" w:ascii="宋体" w:hAnsi="宋体" w:cs="宋体"/>
                      <w:bCs/>
                      <w:color w:val="000000"/>
                      <w:sz w:val="24"/>
                    </w:rPr>
                  </w:pPr>
                  <w:r>
                    <w:rPr>
                      <w:rFonts w:hint="eastAsia" w:ascii="宋体" w:hAnsi="宋体" w:cs="宋体"/>
                      <w:sz w:val="24"/>
                    </w:rPr>
                    <w:t>垃圾焚烧发电市场</w:t>
                  </w:r>
                </w:p>
              </w:tc>
              <w:tc>
                <w:tcPr>
                  <w:tcW w:w="2100" w:type="dxa"/>
                  <w:vAlign w:val="center"/>
                </w:tcPr>
                <w:p>
                  <w:pPr>
                    <w:widowControl/>
                    <w:snapToGrid w:val="0"/>
                    <w:jc w:val="center"/>
                    <w:rPr>
                      <w:rFonts w:hint="eastAsia" w:ascii="宋体" w:hAnsi="宋体" w:cs="宋体"/>
                      <w:bCs/>
                      <w:color w:val="000000"/>
                      <w:sz w:val="24"/>
                    </w:rPr>
                  </w:pPr>
                  <w:r>
                    <w:rPr>
                      <w:rFonts w:hint="eastAsia" w:ascii="宋体" w:hAnsi="宋体" w:cs="宋体"/>
                      <w:sz w:val="24"/>
                    </w:rPr>
                    <w:t>中国境内</w:t>
                  </w:r>
                </w:p>
              </w:tc>
              <w:tc>
                <w:tcPr>
                  <w:tcW w:w="2492" w:type="dxa"/>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广环投：0-5%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5" w:type="dxa"/>
                  <w:vAlign w:val="center"/>
                </w:tcPr>
                <w:p>
                  <w:pPr>
                    <w:widowControl/>
                    <w:snapToGrid w:val="0"/>
                    <w:jc w:val="center"/>
                    <w:rPr>
                      <w:rFonts w:hint="eastAsia" w:ascii="宋体" w:hAnsi="宋体" w:cs="宋体"/>
                      <w:bCs/>
                      <w:color w:val="000000"/>
                      <w:sz w:val="24"/>
                    </w:rPr>
                  </w:pPr>
                  <w:r>
                    <w:rPr>
                      <w:rFonts w:hint="eastAsia" w:ascii="宋体" w:hAnsi="宋体" w:cs="宋体"/>
                      <w:sz w:val="24"/>
                    </w:rPr>
                    <w:t>钢材加工配送市场</w:t>
                  </w:r>
                </w:p>
              </w:tc>
              <w:tc>
                <w:tcPr>
                  <w:tcW w:w="2100" w:type="dxa"/>
                  <w:vAlign w:val="center"/>
                </w:tcPr>
                <w:p>
                  <w:pPr>
                    <w:widowControl/>
                    <w:snapToGrid w:val="0"/>
                    <w:jc w:val="center"/>
                    <w:rPr>
                      <w:rFonts w:hint="eastAsia" w:ascii="宋体" w:hAnsi="宋体" w:cs="宋体"/>
                      <w:bCs/>
                      <w:color w:val="000000"/>
                      <w:sz w:val="24"/>
                    </w:rPr>
                  </w:pPr>
                  <w:r>
                    <w:rPr>
                      <w:rFonts w:hint="eastAsia" w:ascii="宋体" w:hAnsi="宋体" w:cs="宋体"/>
                      <w:sz w:val="24"/>
                    </w:rPr>
                    <w:t>中国境内</w:t>
                  </w:r>
                </w:p>
              </w:tc>
              <w:tc>
                <w:tcPr>
                  <w:tcW w:w="2492" w:type="dxa"/>
                </w:tcPr>
                <w:p>
                  <w:pPr>
                    <w:pStyle w:val="7"/>
                    <w:widowControl/>
                    <w:adjustRightInd w:val="0"/>
                    <w:snapToGrid w:val="0"/>
                    <w:spacing w:after="0"/>
                    <w:jc w:val="center"/>
                    <w:rPr>
                      <w:rFonts w:hint="eastAsia" w:ascii="宋体" w:hAnsi="宋体" w:cs="宋体"/>
                      <w:bCs/>
                      <w:color w:val="000000"/>
                      <w:sz w:val="24"/>
                    </w:rPr>
                  </w:pPr>
                  <w:r>
                    <w:rPr>
                      <w:rFonts w:hint="eastAsia" w:ascii="宋体" w:hAnsi="宋体" w:cs="宋体"/>
                      <w:bCs/>
                      <w:color w:val="000000"/>
                      <w:sz w:val="24"/>
                    </w:rPr>
                    <w:t>南化集团：0-5%</w:t>
                  </w:r>
                </w:p>
              </w:tc>
            </w:tr>
          </w:tbl>
          <w:p>
            <w:pPr>
              <w:pStyle w:val="7"/>
              <w:adjustRightInd w:val="0"/>
              <w:snapToGrid w:val="0"/>
              <w:spacing w:after="0"/>
              <w:rPr>
                <w:rFonts w:hint="eastAsia" w:ascii="Times New Roman" w:hAnsi="Times New Roman" w:eastAsia="宋体" w:cs="Times New Roman"/>
                <w:b/>
                <w:color w:val="000000" w:themeColor="text1"/>
                <w:kern w:val="0"/>
                <w:sz w:val="24"/>
                <w:szCs w:val="24"/>
                <w:lang w:val="en-US" w:eastAsia="zh-CN" w:bidi="ar-SA"/>
                <w14:textFill>
                  <w14:solidFill>
                    <w14:schemeClr w14:val="tx1"/>
                  </w14:solidFill>
                </w14:textFill>
              </w:rPr>
            </w:pPr>
          </w:p>
        </w:tc>
      </w:tr>
    </w:tbl>
    <w:p>
      <w:pPr>
        <w:adjustRightInd w:val="0"/>
        <w:snapToGrid w:val="0"/>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Simplified Arabic">
    <w:altName w:val="Arial"/>
    <w:panose1 w:val="00000000000000000000"/>
    <w:charset w:val="B2"/>
    <w:family w:val="roman"/>
    <w:pitch w:val="default"/>
    <w:sig w:usb0="00000000" w:usb1="00000000" w:usb2="00000008" w:usb3="00000000" w:csb0="0000004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Nzg2Yzk0OTU3YjY2MGZjZDE3YjZmMzRiYmI2NzMifQ=="/>
  </w:docVars>
  <w:rsids>
    <w:rsidRoot w:val="511505E7"/>
    <w:rsid w:val="0002772E"/>
    <w:rsid w:val="00042BDD"/>
    <w:rsid w:val="0007692D"/>
    <w:rsid w:val="00087338"/>
    <w:rsid w:val="00114814"/>
    <w:rsid w:val="00133900"/>
    <w:rsid w:val="001656F1"/>
    <w:rsid w:val="00186F4D"/>
    <w:rsid w:val="001B50F2"/>
    <w:rsid w:val="001C6148"/>
    <w:rsid w:val="001F1C3C"/>
    <w:rsid w:val="0022179C"/>
    <w:rsid w:val="00221FCA"/>
    <w:rsid w:val="00244DF9"/>
    <w:rsid w:val="00284710"/>
    <w:rsid w:val="00303ED8"/>
    <w:rsid w:val="00316BA9"/>
    <w:rsid w:val="00332EAC"/>
    <w:rsid w:val="00346B84"/>
    <w:rsid w:val="00367A54"/>
    <w:rsid w:val="004514D5"/>
    <w:rsid w:val="00481C5F"/>
    <w:rsid w:val="00490B57"/>
    <w:rsid w:val="004C4C54"/>
    <w:rsid w:val="00500F51"/>
    <w:rsid w:val="00504A56"/>
    <w:rsid w:val="00504BEC"/>
    <w:rsid w:val="00507863"/>
    <w:rsid w:val="00585738"/>
    <w:rsid w:val="00590147"/>
    <w:rsid w:val="005C4EFC"/>
    <w:rsid w:val="00615E7E"/>
    <w:rsid w:val="0062408E"/>
    <w:rsid w:val="00627CE6"/>
    <w:rsid w:val="00646E32"/>
    <w:rsid w:val="00681796"/>
    <w:rsid w:val="006A20C6"/>
    <w:rsid w:val="006B05C1"/>
    <w:rsid w:val="006C3B44"/>
    <w:rsid w:val="006D46D2"/>
    <w:rsid w:val="006E2694"/>
    <w:rsid w:val="00707821"/>
    <w:rsid w:val="0072474D"/>
    <w:rsid w:val="00734F51"/>
    <w:rsid w:val="00772A1A"/>
    <w:rsid w:val="0079077E"/>
    <w:rsid w:val="007D63FA"/>
    <w:rsid w:val="007F706B"/>
    <w:rsid w:val="00816711"/>
    <w:rsid w:val="00826195"/>
    <w:rsid w:val="008472A3"/>
    <w:rsid w:val="00876497"/>
    <w:rsid w:val="008A6D0B"/>
    <w:rsid w:val="008C2439"/>
    <w:rsid w:val="008D54A9"/>
    <w:rsid w:val="009040AD"/>
    <w:rsid w:val="00921E49"/>
    <w:rsid w:val="00925747"/>
    <w:rsid w:val="00934D60"/>
    <w:rsid w:val="00960A84"/>
    <w:rsid w:val="00A73286"/>
    <w:rsid w:val="00AB67FA"/>
    <w:rsid w:val="00AF13BF"/>
    <w:rsid w:val="00B45330"/>
    <w:rsid w:val="00B57D9E"/>
    <w:rsid w:val="00B93533"/>
    <w:rsid w:val="00BA0E32"/>
    <w:rsid w:val="00BB0219"/>
    <w:rsid w:val="00BB6F16"/>
    <w:rsid w:val="00BC4863"/>
    <w:rsid w:val="00BC4E22"/>
    <w:rsid w:val="00BD3FB4"/>
    <w:rsid w:val="00BE051D"/>
    <w:rsid w:val="00BE492B"/>
    <w:rsid w:val="00C046B3"/>
    <w:rsid w:val="00C14A25"/>
    <w:rsid w:val="00CE4CBE"/>
    <w:rsid w:val="00D11F6E"/>
    <w:rsid w:val="00D14CED"/>
    <w:rsid w:val="00D36041"/>
    <w:rsid w:val="00E262A7"/>
    <w:rsid w:val="00E40607"/>
    <w:rsid w:val="00E4263C"/>
    <w:rsid w:val="00E466FD"/>
    <w:rsid w:val="00E80370"/>
    <w:rsid w:val="00EC650F"/>
    <w:rsid w:val="00F6252F"/>
    <w:rsid w:val="00F63099"/>
    <w:rsid w:val="00F653DE"/>
    <w:rsid w:val="00F7053E"/>
    <w:rsid w:val="00F80A9D"/>
    <w:rsid w:val="00F90810"/>
    <w:rsid w:val="00F971F1"/>
    <w:rsid w:val="00FD5EA5"/>
    <w:rsid w:val="00FF42DD"/>
    <w:rsid w:val="01087875"/>
    <w:rsid w:val="011DF4EB"/>
    <w:rsid w:val="01AB455E"/>
    <w:rsid w:val="01B165CE"/>
    <w:rsid w:val="01DA5C5E"/>
    <w:rsid w:val="020779C8"/>
    <w:rsid w:val="0217304F"/>
    <w:rsid w:val="02515359"/>
    <w:rsid w:val="02E16CA8"/>
    <w:rsid w:val="02F70103"/>
    <w:rsid w:val="030806B1"/>
    <w:rsid w:val="03483348"/>
    <w:rsid w:val="03490091"/>
    <w:rsid w:val="03D70EC9"/>
    <w:rsid w:val="04B425C4"/>
    <w:rsid w:val="04B85AFF"/>
    <w:rsid w:val="05AB50DB"/>
    <w:rsid w:val="06075F29"/>
    <w:rsid w:val="072729B8"/>
    <w:rsid w:val="073562D9"/>
    <w:rsid w:val="07D6476B"/>
    <w:rsid w:val="087232C3"/>
    <w:rsid w:val="08D6542E"/>
    <w:rsid w:val="08ED34FD"/>
    <w:rsid w:val="093446A7"/>
    <w:rsid w:val="09E21081"/>
    <w:rsid w:val="0AF22185"/>
    <w:rsid w:val="0B1835C3"/>
    <w:rsid w:val="0B3A5C6C"/>
    <w:rsid w:val="0B63273E"/>
    <w:rsid w:val="0BD91CE7"/>
    <w:rsid w:val="0C554F7A"/>
    <w:rsid w:val="0C6B60D7"/>
    <w:rsid w:val="0D1F1C05"/>
    <w:rsid w:val="0DE526A7"/>
    <w:rsid w:val="0DFB7F09"/>
    <w:rsid w:val="0E5C7E9D"/>
    <w:rsid w:val="0EEC791B"/>
    <w:rsid w:val="0F272A69"/>
    <w:rsid w:val="0F2B249C"/>
    <w:rsid w:val="0FA436B7"/>
    <w:rsid w:val="0FBBC6D8"/>
    <w:rsid w:val="0FCA58AB"/>
    <w:rsid w:val="10286214"/>
    <w:rsid w:val="10BE10ED"/>
    <w:rsid w:val="10C02711"/>
    <w:rsid w:val="11823EC9"/>
    <w:rsid w:val="11D03D09"/>
    <w:rsid w:val="11FC1ECD"/>
    <w:rsid w:val="12ED74AA"/>
    <w:rsid w:val="130B6D76"/>
    <w:rsid w:val="131E7C21"/>
    <w:rsid w:val="13236AF1"/>
    <w:rsid w:val="13D6674E"/>
    <w:rsid w:val="1437543F"/>
    <w:rsid w:val="147D797B"/>
    <w:rsid w:val="148B0637"/>
    <w:rsid w:val="150C1E94"/>
    <w:rsid w:val="15D94F21"/>
    <w:rsid w:val="15E47716"/>
    <w:rsid w:val="164E6A70"/>
    <w:rsid w:val="1680064E"/>
    <w:rsid w:val="170576D4"/>
    <w:rsid w:val="17436509"/>
    <w:rsid w:val="182A3BC2"/>
    <w:rsid w:val="19533EE7"/>
    <w:rsid w:val="199476C8"/>
    <w:rsid w:val="1A933EF5"/>
    <w:rsid w:val="1A9B628C"/>
    <w:rsid w:val="1AA11230"/>
    <w:rsid w:val="1AEB0D31"/>
    <w:rsid w:val="1AFD6EC1"/>
    <w:rsid w:val="1B2D6269"/>
    <w:rsid w:val="1B785580"/>
    <w:rsid w:val="1BEF65FF"/>
    <w:rsid w:val="1BF9394B"/>
    <w:rsid w:val="1BF9AB71"/>
    <w:rsid w:val="1C1B3B19"/>
    <w:rsid w:val="1C361957"/>
    <w:rsid w:val="1CC31397"/>
    <w:rsid w:val="1D8B4DA1"/>
    <w:rsid w:val="1DA24124"/>
    <w:rsid w:val="1DFE30C6"/>
    <w:rsid w:val="1EF71A09"/>
    <w:rsid w:val="1F2073B8"/>
    <w:rsid w:val="1FC81833"/>
    <w:rsid w:val="1FE72BC6"/>
    <w:rsid w:val="20320ECE"/>
    <w:rsid w:val="20341A99"/>
    <w:rsid w:val="20815B54"/>
    <w:rsid w:val="20C2797E"/>
    <w:rsid w:val="20F82768"/>
    <w:rsid w:val="21472A39"/>
    <w:rsid w:val="215B059A"/>
    <w:rsid w:val="21BD7D11"/>
    <w:rsid w:val="22151D28"/>
    <w:rsid w:val="244D0366"/>
    <w:rsid w:val="24606B41"/>
    <w:rsid w:val="246456B0"/>
    <w:rsid w:val="246736EB"/>
    <w:rsid w:val="24840815"/>
    <w:rsid w:val="24961512"/>
    <w:rsid w:val="24BE4747"/>
    <w:rsid w:val="25C17900"/>
    <w:rsid w:val="261144B9"/>
    <w:rsid w:val="26606A77"/>
    <w:rsid w:val="26627377"/>
    <w:rsid w:val="27B435B3"/>
    <w:rsid w:val="27ED6C10"/>
    <w:rsid w:val="281C288D"/>
    <w:rsid w:val="283265FA"/>
    <w:rsid w:val="28361ADD"/>
    <w:rsid w:val="289A6D28"/>
    <w:rsid w:val="29826D04"/>
    <w:rsid w:val="2A0C211C"/>
    <w:rsid w:val="2A60184B"/>
    <w:rsid w:val="2AA41F53"/>
    <w:rsid w:val="2B163BA8"/>
    <w:rsid w:val="2B795B9C"/>
    <w:rsid w:val="2C0A4D8F"/>
    <w:rsid w:val="2C0C7CCC"/>
    <w:rsid w:val="2CAC25FF"/>
    <w:rsid w:val="2D0217A7"/>
    <w:rsid w:val="2D123945"/>
    <w:rsid w:val="2D522E91"/>
    <w:rsid w:val="2DE926AB"/>
    <w:rsid w:val="2DFF8C0F"/>
    <w:rsid w:val="2ECF569F"/>
    <w:rsid w:val="2F0902B7"/>
    <w:rsid w:val="2FD63906"/>
    <w:rsid w:val="301601A6"/>
    <w:rsid w:val="3025112D"/>
    <w:rsid w:val="306F1D95"/>
    <w:rsid w:val="31687D65"/>
    <w:rsid w:val="319E78FD"/>
    <w:rsid w:val="33291F9F"/>
    <w:rsid w:val="332B297E"/>
    <w:rsid w:val="339B1A7D"/>
    <w:rsid w:val="33E34AE7"/>
    <w:rsid w:val="341C1B03"/>
    <w:rsid w:val="34390907"/>
    <w:rsid w:val="34527864"/>
    <w:rsid w:val="356065C1"/>
    <w:rsid w:val="35741F7B"/>
    <w:rsid w:val="35927D49"/>
    <w:rsid w:val="35AA4056"/>
    <w:rsid w:val="36647739"/>
    <w:rsid w:val="36722108"/>
    <w:rsid w:val="36A67819"/>
    <w:rsid w:val="37736187"/>
    <w:rsid w:val="37EC4B4C"/>
    <w:rsid w:val="38EF19B1"/>
    <w:rsid w:val="395A55A8"/>
    <w:rsid w:val="3A7D25F4"/>
    <w:rsid w:val="3AE3337B"/>
    <w:rsid w:val="3B6C128B"/>
    <w:rsid w:val="3BE153E8"/>
    <w:rsid w:val="3BF42FA2"/>
    <w:rsid w:val="3C1B3849"/>
    <w:rsid w:val="3C5203FE"/>
    <w:rsid w:val="3C982B28"/>
    <w:rsid w:val="3D015043"/>
    <w:rsid w:val="3DBE0E38"/>
    <w:rsid w:val="3DCF2C73"/>
    <w:rsid w:val="3E3B322A"/>
    <w:rsid w:val="3E671EB3"/>
    <w:rsid w:val="3EB7365E"/>
    <w:rsid w:val="3EBE2D3F"/>
    <w:rsid w:val="3ED7D01C"/>
    <w:rsid w:val="3EE73D98"/>
    <w:rsid w:val="3F642A87"/>
    <w:rsid w:val="3FFD982E"/>
    <w:rsid w:val="3FFFF7A9"/>
    <w:rsid w:val="40454BCA"/>
    <w:rsid w:val="40D7777E"/>
    <w:rsid w:val="40E3190E"/>
    <w:rsid w:val="4129118D"/>
    <w:rsid w:val="41D779C0"/>
    <w:rsid w:val="436E421B"/>
    <w:rsid w:val="43D81ACB"/>
    <w:rsid w:val="43E353FE"/>
    <w:rsid w:val="443B7D84"/>
    <w:rsid w:val="44EF696F"/>
    <w:rsid w:val="45A801C9"/>
    <w:rsid w:val="45E92E66"/>
    <w:rsid w:val="463C27E0"/>
    <w:rsid w:val="46845245"/>
    <w:rsid w:val="46F216C3"/>
    <w:rsid w:val="47226FD9"/>
    <w:rsid w:val="48247180"/>
    <w:rsid w:val="48567BBA"/>
    <w:rsid w:val="48604985"/>
    <w:rsid w:val="48C332AF"/>
    <w:rsid w:val="48DB4B1D"/>
    <w:rsid w:val="48FE2C64"/>
    <w:rsid w:val="4935600E"/>
    <w:rsid w:val="49857111"/>
    <w:rsid w:val="498A72A0"/>
    <w:rsid w:val="4A280DAA"/>
    <w:rsid w:val="4B44740D"/>
    <w:rsid w:val="4C824703"/>
    <w:rsid w:val="4CC01CF8"/>
    <w:rsid w:val="4CFD75DE"/>
    <w:rsid w:val="4D022B50"/>
    <w:rsid w:val="4D533669"/>
    <w:rsid w:val="4D611881"/>
    <w:rsid w:val="4D8A03D2"/>
    <w:rsid w:val="4DB67BAD"/>
    <w:rsid w:val="4DBF710D"/>
    <w:rsid w:val="4E037B64"/>
    <w:rsid w:val="4E585190"/>
    <w:rsid w:val="4E626EA5"/>
    <w:rsid w:val="4F7D0643"/>
    <w:rsid w:val="505C355C"/>
    <w:rsid w:val="50CB3BDA"/>
    <w:rsid w:val="51036EF4"/>
    <w:rsid w:val="511505E7"/>
    <w:rsid w:val="522432EB"/>
    <w:rsid w:val="5260460E"/>
    <w:rsid w:val="5275657D"/>
    <w:rsid w:val="535B1AD6"/>
    <w:rsid w:val="53701092"/>
    <w:rsid w:val="53DE53F7"/>
    <w:rsid w:val="549363D0"/>
    <w:rsid w:val="54A03EDC"/>
    <w:rsid w:val="54D26C3D"/>
    <w:rsid w:val="54DD7AC9"/>
    <w:rsid w:val="553B64CC"/>
    <w:rsid w:val="55413F6A"/>
    <w:rsid w:val="556C3BF9"/>
    <w:rsid w:val="558A3AEC"/>
    <w:rsid w:val="55FF4F39"/>
    <w:rsid w:val="563C0C84"/>
    <w:rsid w:val="567C47AD"/>
    <w:rsid w:val="568C7EFA"/>
    <w:rsid w:val="569C2904"/>
    <w:rsid w:val="5721053D"/>
    <w:rsid w:val="57F473E9"/>
    <w:rsid w:val="587873A1"/>
    <w:rsid w:val="59206465"/>
    <w:rsid w:val="59927FEE"/>
    <w:rsid w:val="599B7F54"/>
    <w:rsid w:val="59D80FE8"/>
    <w:rsid w:val="5A320350"/>
    <w:rsid w:val="5A4E1134"/>
    <w:rsid w:val="5A8F5421"/>
    <w:rsid w:val="5AAB1367"/>
    <w:rsid w:val="5AB377AC"/>
    <w:rsid w:val="5AD242B6"/>
    <w:rsid w:val="5ADB7A9F"/>
    <w:rsid w:val="5B9E2C7A"/>
    <w:rsid w:val="5BDF7AA8"/>
    <w:rsid w:val="5C1B2572"/>
    <w:rsid w:val="5CC770F3"/>
    <w:rsid w:val="5D633CB1"/>
    <w:rsid w:val="5DE93B9C"/>
    <w:rsid w:val="5DFF5221"/>
    <w:rsid w:val="5E5F71AC"/>
    <w:rsid w:val="5E606197"/>
    <w:rsid w:val="5E758AD3"/>
    <w:rsid w:val="5E872C42"/>
    <w:rsid w:val="5EB54DAB"/>
    <w:rsid w:val="5EFFEB53"/>
    <w:rsid w:val="5F3A59C0"/>
    <w:rsid w:val="5F3C2655"/>
    <w:rsid w:val="5F4C72AD"/>
    <w:rsid w:val="5F5B3889"/>
    <w:rsid w:val="5F7404E1"/>
    <w:rsid w:val="5F7B3DD4"/>
    <w:rsid w:val="5FDD3B5D"/>
    <w:rsid w:val="5FF69754"/>
    <w:rsid w:val="60600E46"/>
    <w:rsid w:val="60B85CFA"/>
    <w:rsid w:val="61A27DB8"/>
    <w:rsid w:val="61AC7C2D"/>
    <w:rsid w:val="61F32521"/>
    <w:rsid w:val="62A95BE3"/>
    <w:rsid w:val="62FE2ACC"/>
    <w:rsid w:val="63CE0698"/>
    <w:rsid w:val="63F6661D"/>
    <w:rsid w:val="642A1C4A"/>
    <w:rsid w:val="64990483"/>
    <w:rsid w:val="64F94FB6"/>
    <w:rsid w:val="64FF0119"/>
    <w:rsid w:val="650C61D5"/>
    <w:rsid w:val="65183212"/>
    <w:rsid w:val="654F569B"/>
    <w:rsid w:val="65AC0421"/>
    <w:rsid w:val="65C94540"/>
    <w:rsid w:val="662674F5"/>
    <w:rsid w:val="67090219"/>
    <w:rsid w:val="67532E54"/>
    <w:rsid w:val="6754015D"/>
    <w:rsid w:val="676B6497"/>
    <w:rsid w:val="677B0DDC"/>
    <w:rsid w:val="67885F66"/>
    <w:rsid w:val="67D469E8"/>
    <w:rsid w:val="67DB7BB9"/>
    <w:rsid w:val="685D233B"/>
    <w:rsid w:val="68E175B6"/>
    <w:rsid w:val="68ED6FEF"/>
    <w:rsid w:val="69140A20"/>
    <w:rsid w:val="6978328D"/>
    <w:rsid w:val="69C0748D"/>
    <w:rsid w:val="6A0942FC"/>
    <w:rsid w:val="6A7D30C3"/>
    <w:rsid w:val="6ABB6FCD"/>
    <w:rsid w:val="6AD438DD"/>
    <w:rsid w:val="6AFF300A"/>
    <w:rsid w:val="6B9261CD"/>
    <w:rsid w:val="6B935AA5"/>
    <w:rsid w:val="6B9A71CB"/>
    <w:rsid w:val="6BCB1BF4"/>
    <w:rsid w:val="6BCC0CB3"/>
    <w:rsid w:val="6C45316D"/>
    <w:rsid w:val="6C5FFDFD"/>
    <w:rsid w:val="6CA65B6F"/>
    <w:rsid w:val="6CBE075E"/>
    <w:rsid w:val="6CBF87B4"/>
    <w:rsid w:val="6DC30C82"/>
    <w:rsid w:val="6DDA538F"/>
    <w:rsid w:val="6DEFBAE0"/>
    <w:rsid w:val="6E372E5F"/>
    <w:rsid w:val="6E3FE820"/>
    <w:rsid w:val="6E786ABC"/>
    <w:rsid w:val="6E954194"/>
    <w:rsid w:val="6EBE3907"/>
    <w:rsid w:val="6F538C10"/>
    <w:rsid w:val="6FAD6E24"/>
    <w:rsid w:val="6FDF5799"/>
    <w:rsid w:val="6FE85134"/>
    <w:rsid w:val="6FEFA4E2"/>
    <w:rsid w:val="6FFB3825"/>
    <w:rsid w:val="6FFDD266"/>
    <w:rsid w:val="706C5090"/>
    <w:rsid w:val="710A7485"/>
    <w:rsid w:val="71394751"/>
    <w:rsid w:val="71402523"/>
    <w:rsid w:val="72131803"/>
    <w:rsid w:val="723024E6"/>
    <w:rsid w:val="72777687"/>
    <w:rsid w:val="73026B48"/>
    <w:rsid w:val="74566BED"/>
    <w:rsid w:val="74CE550B"/>
    <w:rsid w:val="74E476E3"/>
    <w:rsid w:val="74FA9F2D"/>
    <w:rsid w:val="751B0A84"/>
    <w:rsid w:val="752B15CB"/>
    <w:rsid w:val="755F49C7"/>
    <w:rsid w:val="75A34AC0"/>
    <w:rsid w:val="75BA7893"/>
    <w:rsid w:val="767FE0B3"/>
    <w:rsid w:val="76AFBFF1"/>
    <w:rsid w:val="76CA40F3"/>
    <w:rsid w:val="77527FDF"/>
    <w:rsid w:val="777D1E86"/>
    <w:rsid w:val="77960090"/>
    <w:rsid w:val="77AFF4F6"/>
    <w:rsid w:val="77DF1C31"/>
    <w:rsid w:val="77DFDD5B"/>
    <w:rsid w:val="77FBAA8E"/>
    <w:rsid w:val="77FF6A8C"/>
    <w:rsid w:val="77FFCFC3"/>
    <w:rsid w:val="78410251"/>
    <w:rsid w:val="789D5404"/>
    <w:rsid w:val="793FB7A1"/>
    <w:rsid w:val="7A66B182"/>
    <w:rsid w:val="7A9C06E1"/>
    <w:rsid w:val="7AB91678"/>
    <w:rsid w:val="7B8F578C"/>
    <w:rsid w:val="7B9A66EF"/>
    <w:rsid w:val="7BAB6FC2"/>
    <w:rsid w:val="7BE411F0"/>
    <w:rsid w:val="7BFD7EA0"/>
    <w:rsid w:val="7BFDD557"/>
    <w:rsid w:val="7BFFD823"/>
    <w:rsid w:val="7C235B45"/>
    <w:rsid w:val="7C7918BC"/>
    <w:rsid w:val="7CCB66D7"/>
    <w:rsid w:val="7D6F58DB"/>
    <w:rsid w:val="7DCE664D"/>
    <w:rsid w:val="7DDC0FE0"/>
    <w:rsid w:val="7EE72273"/>
    <w:rsid w:val="7EF16FA7"/>
    <w:rsid w:val="7EF7CDD2"/>
    <w:rsid w:val="7F23145A"/>
    <w:rsid w:val="7F78B20D"/>
    <w:rsid w:val="7F7BEB9D"/>
    <w:rsid w:val="7F9F8D24"/>
    <w:rsid w:val="7FBF2495"/>
    <w:rsid w:val="7FD59461"/>
    <w:rsid w:val="7FDCAB43"/>
    <w:rsid w:val="7FE15510"/>
    <w:rsid w:val="7FE91E78"/>
    <w:rsid w:val="7FF500C7"/>
    <w:rsid w:val="7FFDE69B"/>
    <w:rsid w:val="9BFF3CF8"/>
    <w:rsid w:val="9CBD0B1A"/>
    <w:rsid w:val="A7F9C1DE"/>
    <w:rsid w:val="A9AD231D"/>
    <w:rsid w:val="ADFAC79E"/>
    <w:rsid w:val="AE7E1E17"/>
    <w:rsid w:val="B593FB7D"/>
    <w:rsid w:val="B9B92832"/>
    <w:rsid w:val="BCB7048F"/>
    <w:rsid w:val="BCF89F06"/>
    <w:rsid w:val="BEAF73DD"/>
    <w:rsid w:val="BF8E36EE"/>
    <w:rsid w:val="BFDFB85E"/>
    <w:rsid w:val="BFF739EC"/>
    <w:rsid w:val="C3F5BA26"/>
    <w:rsid w:val="D49B5E3D"/>
    <w:rsid w:val="D5DB8D8A"/>
    <w:rsid w:val="DDEFBA43"/>
    <w:rsid w:val="DEAFB90F"/>
    <w:rsid w:val="DF21B821"/>
    <w:rsid w:val="DFD76A11"/>
    <w:rsid w:val="DFE797EB"/>
    <w:rsid w:val="E7FFE685"/>
    <w:rsid w:val="E8D79DF8"/>
    <w:rsid w:val="E9F71F09"/>
    <w:rsid w:val="EAFD8D58"/>
    <w:rsid w:val="EB6C770B"/>
    <w:rsid w:val="EBCD181E"/>
    <w:rsid w:val="EFFFDD70"/>
    <w:rsid w:val="F1B778F1"/>
    <w:rsid w:val="F3FF743F"/>
    <w:rsid w:val="F4FF55F7"/>
    <w:rsid w:val="F7EFF966"/>
    <w:rsid w:val="F7FD911C"/>
    <w:rsid w:val="F9DF2CA6"/>
    <w:rsid w:val="FB3326CC"/>
    <w:rsid w:val="FBCE4D19"/>
    <w:rsid w:val="FBFE1D07"/>
    <w:rsid w:val="FCAB2178"/>
    <w:rsid w:val="FDBF10AA"/>
    <w:rsid w:val="FE5FA0A2"/>
    <w:rsid w:val="FEAEC70B"/>
    <w:rsid w:val="FEF339DB"/>
    <w:rsid w:val="FF57FBD6"/>
    <w:rsid w:val="FFB70466"/>
    <w:rsid w:val="FFBC3961"/>
    <w:rsid w:val="FFCF003E"/>
    <w:rsid w:val="FFEE6CF6"/>
    <w:rsid w:val="FFFF3A53"/>
    <w:rsid w:val="FFFF9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spacing w:after="156" w:afterLines="50" w:line="640" w:lineRule="exact"/>
      <w:outlineLvl w:val="0"/>
    </w:pPr>
    <w:rPr>
      <w:rFonts w:ascii="方正小标宋简体" w:eastAsia="方正小标宋简体"/>
      <w:sz w:val="44"/>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3">
    <w:name w:val="名称2"/>
    <w:basedOn w:val="4"/>
    <w:qFormat/>
    <w:uiPriority w:val="0"/>
    <w:pPr>
      <w:spacing w:after="312" w:afterLines="100"/>
    </w:pPr>
    <w:rPr>
      <w:b w:val="0"/>
      <w:sz w:val="20"/>
    </w:rPr>
  </w:style>
  <w:style w:type="paragraph" w:customStyle="1" w:styleId="4">
    <w:name w:val="名称"/>
    <w:basedOn w:val="1"/>
    <w:qFormat/>
    <w:uiPriority w:val="0"/>
    <w:pPr>
      <w:jc w:val="center"/>
    </w:pPr>
    <w:rPr>
      <w:b/>
      <w:kern w:val="0"/>
      <w:sz w:val="44"/>
      <w:szCs w:val="20"/>
    </w:rPr>
  </w:style>
  <w:style w:type="paragraph" w:styleId="5">
    <w:name w:val="Normal Indent"/>
    <w:basedOn w:val="1"/>
    <w:next w:val="1"/>
    <w:qFormat/>
    <w:uiPriority w:val="99"/>
  </w:style>
  <w:style w:type="paragraph" w:styleId="6">
    <w:name w:val="annotation text"/>
    <w:basedOn w:val="1"/>
    <w:qFormat/>
    <w:uiPriority w:val="0"/>
    <w:pPr>
      <w:jc w:val="left"/>
    </w:pPr>
  </w:style>
  <w:style w:type="paragraph" w:styleId="7">
    <w:name w:val="Body Text"/>
    <w:basedOn w:val="1"/>
    <w:link w:val="19"/>
    <w:unhideWhenUsed/>
    <w:qFormat/>
    <w:uiPriority w:val="99"/>
    <w:pPr>
      <w:spacing w:after="120"/>
    </w:p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420" w:leftChars="200"/>
    </w:pPr>
    <w:rPr>
      <w:sz w:val="30"/>
    </w:rPr>
  </w:style>
  <w:style w:type="paragraph" w:styleId="11">
    <w:name w:val="Body Text First Indent"/>
    <w:basedOn w:val="7"/>
    <w:qFormat/>
    <w:uiPriority w:val="0"/>
    <w:pPr>
      <w:ind w:firstLine="420" w:firstLineChars="100"/>
    </w:p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qFormat/>
    <w:uiPriority w:val="0"/>
    <w:rPr>
      <w:rFonts w:ascii="Times New Roman" w:hAnsi="Times New Roman" w:eastAsia="宋体" w:cs="Simplified Arabic"/>
      <w:sz w:val="24"/>
      <w:szCs w:val="24"/>
      <w:lang w:val="en-GB" w:bidi="ar-AE"/>
    </w:rPr>
  </w:style>
  <w:style w:type="character" w:styleId="16">
    <w:name w:val="annotation reference"/>
    <w:basedOn w:val="14"/>
    <w:qFormat/>
    <w:uiPriority w:val="0"/>
    <w:rPr>
      <w:sz w:val="21"/>
      <w:szCs w:val="21"/>
    </w:rPr>
  </w:style>
  <w:style w:type="character" w:customStyle="1" w:styleId="17">
    <w:name w:val="页眉 字符"/>
    <w:basedOn w:val="14"/>
    <w:link w:val="9"/>
    <w:qFormat/>
    <w:uiPriority w:val="0"/>
    <w:rPr>
      <w:rFonts w:ascii="Times New Roman" w:hAnsi="Times New Roman" w:eastAsia="宋体" w:cs="Times New Roman"/>
      <w:kern w:val="2"/>
      <w:sz w:val="18"/>
      <w:szCs w:val="18"/>
    </w:rPr>
  </w:style>
  <w:style w:type="character" w:customStyle="1" w:styleId="18">
    <w:name w:val="页脚 字符"/>
    <w:basedOn w:val="14"/>
    <w:link w:val="8"/>
    <w:qFormat/>
    <w:uiPriority w:val="0"/>
    <w:rPr>
      <w:rFonts w:ascii="Times New Roman" w:hAnsi="Times New Roman" w:eastAsia="宋体" w:cs="Times New Roman"/>
      <w:kern w:val="2"/>
      <w:sz w:val="18"/>
      <w:szCs w:val="18"/>
    </w:rPr>
  </w:style>
  <w:style w:type="character" w:customStyle="1" w:styleId="19">
    <w:name w:val="正文文本 字符"/>
    <w:basedOn w:val="14"/>
    <w:link w:val="7"/>
    <w:qFormat/>
    <w:uiPriority w:val="99"/>
    <w:rPr>
      <w:rFonts w:ascii="Times New Roman" w:hAnsi="Times New Roman" w:eastAsia="宋体" w:cs="Times New Roman"/>
      <w:kern w:val="2"/>
      <w:sz w:val="21"/>
      <w:szCs w:val="24"/>
    </w:rPr>
  </w:style>
  <w:style w:type="paragraph" w:styleId="20">
    <w:name w:val="List Paragraph"/>
    <w:basedOn w:val="1"/>
    <w:qFormat/>
    <w:uiPriority w:val="99"/>
    <w:pPr>
      <w:ind w:firstLine="420" w:firstLineChars="200"/>
    </w:pPr>
  </w:style>
  <w:style w:type="paragraph" w:customStyle="1" w:styleId="21">
    <w:name w:val="Footer Right"/>
    <w:basedOn w:val="8"/>
    <w:qFormat/>
    <w:uiPriority w:val="0"/>
    <w:pPr>
      <w:jc w:val="right"/>
    </w:pPr>
  </w:style>
  <w:style w:type="paragraph" w:customStyle="1" w:styleId="22">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其他省直机关单位</Company>
  <Pages>1</Pages>
  <Words>1369</Words>
  <Characters>1397</Characters>
  <Lines>1</Lines>
  <Paragraphs>1</Paragraphs>
  <TotalTime>18</TotalTime>
  <ScaleCrop>false</ScaleCrop>
  <LinksUpToDate>false</LinksUpToDate>
  <CharactersWithSpaces>2734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2025-02-07T01:36:00Z</dcterms:created>
  <dc:creator>张斌（反垄断处）</dc:creator>
  <cp:lastModifiedBy>scj</cp:lastModifiedBy>
  <cp:lastPrinted>2024-07-31T17:27:00Z</cp:lastPrinted>
  <dcterms:modified xsi:type="dcterms:W3CDTF">2025-02-08T15:42:19Z</dcterms:modified>
  <dc:title>关于经营者集中反垄断审查案件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2F510BCF826C43248232D30198221AB7</vt:lpwstr>
  </property>
  <property fmtid="{D5CDD505-2E9C-101B-9397-08002B2CF9AE}" pid="4" name="KSOTemplateDocerSaveRecord">
    <vt:lpwstr>eyJoZGlkIjoiZTk1Nzg2Yzk0OTU3YjY2MGZjZDE3YjZmMzRiYmI2NzMiLCJ1c2VySWQiOiIxMTgwOTEyNzczIn0=</vt:lpwstr>
  </property>
</Properties>
</file>