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碳排放权交易管理暂行条例</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为了规范碳排放权交易及相关活动，加强对温室气体排放的控制，积极稳妥推进碳达峰碳中和，促进经济社会绿色低碳发展，推进生态文明建设，制定本条例。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本条例适用于全国碳排放权交易市场的碳排放权交易及相关活动。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碳排放权交易及相关活动的管理，应当坚持中国共产党的领导，贯彻党和国家路线方针政策和决策部署，坚持温室气体排放控制与经济社会发展相适应，坚持政府引导与市场调节相结合，遵循公开、公平、公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国家加强碳排放权交易领域的国际合作与交流。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国务院生态环境主管部门负责碳排放权交易及相关活动的监督管理工作。国务院有关部门按照职责分工，负责碳排放权交易及相关活动的有关监督管理工作。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地方人民政府生态环境主管部门负责本行政区域内碳排放权交易及相关活动的监督管理工作。地方人民政府有关部门按照职责分工，负责本行政区域内碳排放权交易及相关活动的有关监督管理工作。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全国碳排放权注册登记机构按照国家有关规定，负责碳排放权交易产品登记，提供交易结算等服务。全国碳排放权交易机构按照国家有关规定，负责组织开展碳排放权集中统一交易。登记和交易的收费应当合理，收费项目、收费标准和管理办法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全国碳排放权注册登记机构和全国碳排放权交易机构应当按照国家有关规定，完善相关业务规则，建立风险防控和信息披露制度。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国务院生态环境主管部门会同国务院市场监督管理部门、中国人民银行和国务院银行业监督管理机构，对全国碳排放权注册登记机构和全国碳排放权交易机构进行监督管理，并加强信息共享和执法协作配合。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碳排放权交易应当逐步纳入统一的公共资源交易平台体系。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碳排放权交易覆盖的温室气体种类和行业范围，由国务院生态环境主管部门会同国务院发展改革等有关部门根据国家温室气体排放控制目标研究提出，报国务院批准后实施。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碳排放权交易产品包括碳排放配额和经国务院批准的其他现货交易产品。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纳入全国碳排放权交易市场的温室气体重点排放单位（以下简称重点排放单位）以及符合国家有关规定的其他主体，可以参与碳排放权交易。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其他对碳排放权交易及相关活动负有监督管理职责的部门（以下简称其他负有监督管理职责的部门）、全国碳排放权注册登记机构、全国碳排放权交易机构以及本条例规定的技术服务机构的工作人员，不得参与碳排放权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国务院生态环境主管部门会同国务院有关部门，根据国家温室气体排放控制目标，制定重点排放单位的确定条件。省、自治区、直辖市人民政府（以下统称省级人民政府）生态环境主管部门会同同级有关部门，按照重点排放单位的确定条件制定本行政区域年度重点排放单位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重点排放单位的确定条件和年度重点排放单位名录应当向社会公布。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国务院生态环境主管部门会同国务院有关部门，根据国家温室气体排放控制目标，综合考虑经济社会发展、产业结构调整、行业发展阶段、历史排放情况、市场调节需要等因素，制定年度碳排放配额总量和分配方案，并组织实施。碳排放配额实行免费分配，并根据国家有关要求逐步推行免费和有偿相结合的分配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省级人民政府生态环境主管部门会同同级有关部门，根据年度碳排放配额总量和分配方案，向本行政区域内的重点排放单位发放碳排放配额，不得违反年度碳排放配额总量和分配方案发放或者调剂碳排放配额。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依照本条例第六条、第八条、第九条的规定研究提出碳排放权交易覆盖的温室气体种类和行业范围、制定重点排放单位的确定条件以及年度碳排放配额总量和分配方案，应当征求省级人民政府、有关行业协会、企业事业单位、专家和公众等方面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重点排放单位应当采取有效措施控制温室气体排放，按照国家有关规定和国务院生态环境主管部门制定的技术规范，制定并严格执行温室气体排放数据质量控制方案，使用依法经计量检定合格或者校准的计量器具开展温室气体排放相关检验检测，如实准确统计核算本单位温室气体排放量，编制上一年度温室气体排放报告（以下简称年度排放报告），并按照规定将排放统计核算数据、年度排放报告报送其生产经营场所所在地省级人民政府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重点排放单位应当对其排放统计核算数据、年度排放报告的真实性、完整性、准确性负责。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重点排放单位应当按照国家有关规定，向社会公开其年度排放报告中的排放量、排放设施、统计核算方法等信息。年度排放报告所涉数据的原始记录和管理台账应当至少保存5年。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重点排放单位可以委托依法设立的技术服务机构开展温室气体排放相关检验检测、编制年度排放报告。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省级人民政府生态环境主管部门应当对重点排放单位报送的年度排放报告进行核查，确认其温室气体实际排放量。核查工作应当在规定的时限内完成，并自核查完成之日起7个工作日内向重点排放单位反馈核查结果。核查结果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省级人民政府生态环境主管部门可以通过政府购买服务等方式，委托依法设立的技术服务机构对年度排放报告进行技术审核。重点排放单位应当配合技术服务机构开展技术审核工作，如实提供有关数据和资料。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接受委托开展温室气体排放相关检验检测的技术服务机构，应当遵守国家有关技术规程和技术规范要求，对其出具的检验检测报告承担相应责任，不得出具不实或者虚假的检验检测报告。重点排放单位应当按照国家有关规定制作和送检样品，对样品的代表性、真实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接受委托编制年度排放报告、对年度排放报告进行技术审核的技术服务机构，应当按照国家有关规定，具备相应的设施设备、技术能力和技术人员，建立业务质量管理制度，独立、客观、公正开展相关业务，对其出具的年度排放报告和技术审核意见承担相应责任，不得篡改、伪造数据资料，不得使用虚假的数据资料或者实施其他弄虚作假行为。年度排放报告编制和技术审核的具体管理办法由国务院生态环境主管部门会同国务院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技术服务机构在同一省、自治区、直辖市范围内不得同时从事年度排放报告编制业务和技术审核业务。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重点排放单位应当根据省级人民政府生态环境主管部门对年度排放报告的核查结果，按照国务院生态环境主管部门规定的时限，足额清缴其碳排放配额。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重点排放单位可以通过全国碳排放权交易市场购买或者出售碳排放配额，其购买的碳排放配额可以用于清缴。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重点排放单位可以按照国家有关规定，购买经核证的温室气体减排量用于清缴其碳排放配额。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碳排放权交易可以采取协议转让、单向竞价或者符合国家有关规定的其他现货交易方式。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禁止任何单位和个人通过欺诈、恶意串通、散布虚假信息等方式操纵全国碳排放权交易市场或者扰乱全国碳排放权交易市场秩序。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国务院生态环境主管部门建立全国碳排放权交易市场管理平台，加强对碳排放配额分配、清缴以及重点排放单位温室气体排放情况等的全过程监督管理，并与国务院有关部门实现信息共享。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生态环境主管部门和其他负有监督管理职责的部门，可以在各自职责范围内对重点排放单位等交易主体、技术服务机构进行现场检查。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进行现场检查，检查人员不得少于2人，并应当出示执法证件。检查人员对检查中知悉的国家秘密、商业秘密，依法负有保密义务。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任何单位和个人对违反本条例规定的行为，有权向生态环境主管部门和其他负有监督管理职责的部门举报。接到举报的部门应当依法及时处理，按照国家有关规定向举报人反馈处理结果，并为举报人保密。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生态环境主管部门或者其他负有监督管理职责的部门的工作人员在碳排放权交易及相关活动的监督管理工作中滥用职权、玩忽职守、徇私舞弊的，应当依法给予处分。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环境主管部门、其他负有监督管理职责的部门、全国碳排放权注册登记机构、全国碳排放权交易机构以及本条例规定的技术服务机构的工作人员参与碳排放权交易的，由国务院生态环境主管部门责令依法处理持有的碳排放配额等交易产品，没收违法所得，可以并处所交易碳排放配额等产品的价款等值以下的罚款；属于国家工作人员的，还应当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重点排放单位有下列情形之一的，由生态环境主管部门责令改正，处5万元以上50万元以下的罚款；拒不改正的，可以责令停产整治：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（一）未按照规定制定并执行温室气体排放数据质量控制方案；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（二）未按照规定报送排放统计核算数据、年度排放报告；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（三）未按照规定向社会公开年度排放报告中的排放量、排放设施、统计核算方法等信息；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（四）未按照规定保存年度排放报告所涉数据的原始记录和管理台账。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重点排放单位有下列情形之一的，由生态环境主管部门责令改正，没收违法所得，并处违法所得5倍以上10倍以下的罚款；没有违法所得或者违法所得不足50万元的，处50万元以上200万元以下的罚款；对其直接负责的主管人员和其他直接责任人员处5万元以上20万元以下的罚款；拒不改正的，按照50%以上100%以下的比例核减其下一年度碳排放配额，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（一）未按照规定统计核算温室气体排放量；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（二）编制的年度排放报告存在重大缺陷或者遗漏，在年度排放报告编制过程中篡改、伪造数据资料，使用虚假的数据资料或者实施其他弄虚作假行为；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（三）未按照规定制作和送检样品。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Times New Roman" w:hAnsi="Times New Roman" w:eastAsia="仿宋_GB2312"/>
          <w:sz w:val="32"/>
        </w:rPr>
        <w:t>　技术服务机构出具不实或者虚假的检验检测报告的，由生态环境主管部门责令改正，没收违法所得，并处违法所得5倍以上10倍以下的罚款；没有违法所得或者违法所得不足2万元的，处2万元以上10万元以下的罚款；情节严重的，由负责资质认定的部门取消其检验检测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技术服务机构出具的年度排放报告或者技术审核意见存在重大缺陷或者遗漏，在年度排放报告编制或者对年度排放报告进行技术审核过程中篡改、伪造数据资料，使用虚假的数据资料或者实施其他弄虚作假行为的，由生态环境主管部门责令改正，没收违法所得，并处违法所得5倍以上10倍以下的罚款；没有违法所得或者违法所得不足20万元的，处20万元以上100万元以下的罚款；情节严重的，禁止其从事年度排放报告编制和技术审核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技术服务机构因本条第一款、第二款规定的违法行为受到处罚的，对其直接负责的主管人员和其他直接责任人员处2万元以上20万元以下的罚款，5年内禁止从事温室气体排放相关检验检测、年度排放报告编制和技术审核业务；情节严重的，终身禁止从事前述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重点排放单位未按照规定清缴其碳排放配额的，由生态环境主管部门责令改正，处未清缴的碳排放配额清缴时限前1个月市场交易平均成交价格5倍以上10倍以下的罚款；拒不改正的，按照未清缴的碳排放配额等量核减其下一年度碳排放配额，可以责令停产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操纵全国碳排放权交易市场的，由国务院生态环境主管部门责令改正，没收违法所得，并处违法所得1倍以上10倍以下的罚款；没有违法所得或者违法所得不足50万元的，处50万元以上500万元以下的罚款。单位因前述违法行为受到处罚的，对其直接负责的主管人员和其他直接责任人员给予警告，并处10万元以上100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扰乱全国碳排放权交易市场秩序的，由国务院生态环境主管部门责令改正，没收违法所得，并处违法所得1倍以上10倍以下的罚款；没有违法所得或者违法所得不足10万元的，处10万元以上100万元以下的罚款。单位因前述违法行为受到处罚的，对其直接负责的主管人员和其他直接责任人员给予警告，并处5万元以上50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拒绝、阻碍生态环境主管部门或者其他负有监督管理职责的部门依法实施监督检查的，由生态环境主管部门或者其他负有监督管理职责的部门责令改正，处2万元以上20万元以下的罚款。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国务院生态环境主管部门会同国务院有关部门建立重点排放单位等交易主体、技术服务机构信用记录制度，将重点排放单位等交易主体、技术服务机构因违反本条例规定受到行政处罚等信息纳入国家有关信用信息系统，并依法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违反本条例规定，给他人造成损害的，依法承担民事责任；构成违反治安管理行为的，依法给予治安管理处罚；构成犯罪的，依法追究刑事责任。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对本条例施行前建立的地方碳排放权交易市场，应当参照本条例的规定健全完善有关管理制度，加强监督管理。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本条例施行后，不再新建地方碳排放权交易市场，重点排放单位不再参与相同温室气体种类和相同行业的地方碳排放权交易市场的碳排放权交易。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（一）温室气体，是指大气中吸收和重新放出红外辐射的自然和人为的气态成分，包括二氧化碳、甲烷、氧化亚氮、氢氟碳化物、全氟化碳、六氟化硫和三氟化氮。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（二）碳排放配额，是指分配给重点排放单位规定时期内的二氧化碳等温室气体的排放额度。1个单位碳排放配额相当于向大气排放1吨的二氧化碳当量。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（三）清缴，是指重点排放单位在规定的时限内，向生态环境主管部门缴纳等同于其经核查确认的上一年度温室气体实际排放量的碳排放配额的行为。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重点排放单位消费非化石能源电力的，按照国家有关规定对其碳排放配额和温室气体排放量予以相应调整。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国</w:t>
      </w:r>
      <w:bookmarkStart w:id="0" w:name="_GoBack"/>
      <w:bookmarkEnd w:id="0"/>
      <w:r>
        <w:rPr>
          <w:rFonts w:ascii="仿宋_GB2312" w:hAnsi="仿宋_GB2312" w:eastAsia="仿宋_GB2312"/>
          <w:sz w:val="32"/>
        </w:rPr>
        <w:t>务院生态环境主管部门会同国务院民用航空等主管部门可以依照本条例规定的原则，根据实际需要，结合民用航空等行业温室气体排放控制的特点，对民用航空等行业的重点排放单位名录制定、碳排放配额发放与清缴、温室气体排放数据统计核算和年度排放报告报送与核查等制定具体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282006"/>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2024-02-22T07:14:50Z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